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BE" w:rsidRPr="00AF6A71" w:rsidRDefault="000A3DBE" w:rsidP="000A3DBE">
      <w:pPr>
        <w:pStyle w:val="Ttulo1"/>
        <w:rPr>
          <w:sz w:val="22"/>
          <w:szCs w:val="22"/>
        </w:rPr>
      </w:pPr>
      <w:r w:rsidRPr="00AF6A71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</w:t>
      </w:r>
      <w:r w:rsidRPr="00AF6A71">
        <w:rPr>
          <w:sz w:val="22"/>
          <w:szCs w:val="22"/>
        </w:rPr>
        <w:t xml:space="preserve"> N.º </w:t>
      </w:r>
      <w:r>
        <w:rPr>
          <w:sz w:val="22"/>
          <w:szCs w:val="22"/>
        </w:rPr>
        <w:t>1166</w:t>
      </w:r>
      <w:r w:rsidRPr="00AF6A71">
        <w:rPr>
          <w:sz w:val="22"/>
          <w:szCs w:val="22"/>
        </w:rPr>
        <w:t>/2020.</w:t>
      </w:r>
    </w:p>
    <w:p w:rsidR="000A3DBE" w:rsidRPr="00AF6A71" w:rsidRDefault="000A3DBE" w:rsidP="000A3DBE">
      <w:pPr>
        <w:spacing w:after="120"/>
        <w:ind w:left="1418"/>
        <w:jc w:val="both"/>
        <w:rPr>
          <w:sz w:val="22"/>
          <w:szCs w:val="22"/>
        </w:rPr>
      </w:pPr>
    </w:p>
    <w:p w:rsidR="000A3DBE" w:rsidRPr="00AF6A71" w:rsidRDefault="000A3DBE" w:rsidP="000A3DBE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>SÚMULA</w:t>
      </w:r>
      <w:r w:rsidRPr="00AF6A71">
        <w:rPr>
          <w:sz w:val="22"/>
          <w:szCs w:val="22"/>
        </w:rPr>
        <w:t xml:space="preserve">: Autoriza a abertura de Crédito Adicional Suplementar por anulação de dotação, para atender investimento com </w:t>
      </w:r>
      <w:r>
        <w:rPr>
          <w:sz w:val="22"/>
          <w:szCs w:val="22"/>
        </w:rPr>
        <w:t xml:space="preserve">Conservação de </w:t>
      </w:r>
      <w:r w:rsidRPr="00AF6A71">
        <w:rPr>
          <w:sz w:val="22"/>
          <w:szCs w:val="22"/>
        </w:rPr>
        <w:t>Pavimentação Asfáltica</w:t>
      </w:r>
      <w:r w:rsidRPr="00AF6A71">
        <w:rPr>
          <w:bCs/>
          <w:sz w:val="22"/>
          <w:szCs w:val="22"/>
        </w:rPr>
        <w:t>, e dá outras providên</w:t>
      </w:r>
      <w:r w:rsidRPr="00AF6A71">
        <w:rPr>
          <w:sz w:val="22"/>
          <w:szCs w:val="22"/>
        </w:rPr>
        <w:t>cias.</w:t>
      </w:r>
    </w:p>
    <w:p w:rsidR="000A3DBE" w:rsidRPr="00AF6A71" w:rsidRDefault="000A3DBE" w:rsidP="000A3DBE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0A3DBE" w:rsidRPr="00AF6A71" w:rsidRDefault="000A3DBE" w:rsidP="000A3DBE">
      <w:pPr>
        <w:jc w:val="both"/>
        <w:rPr>
          <w:sz w:val="22"/>
          <w:szCs w:val="22"/>
        </w:rPr>
      </w:pPr>
    </w:p>
    <w:p w:rsidR="000A3DBE" w:rsidRDefault="000A3DBE" w:rsidP="000A3DBE">
      <w:pPr>
        <w:ind w:firstLine="2835"/>
        <w:jc w:val="both"/>
        <w:rPr>
          <w:sz w:val="22"/>
          <w:szCs w:val="22"/>
        </w:rPr>
      </w:pPr>
      <w:r w:rsidRPr="00AF6A71">
        <w:rPr>
          <w:sz w:val="22"/>
          <w:szCs w:val="22"/>
        </w:rPr>
        <w:t xml:space="preserve">O Prefeito Municipal de Apiacás, Estado de Mato Grosso, Senhor </w:t>
      </w:r>
      <w:proofErr w:type="spellStart"/>
      <w:r w:rsidRPr="00AF6A71">
        <w:rPr>
          <w:b/>
          <w:i/>
          <w:sz w:val="22"/>
          <w:szCs w:val="22"/>
        </w:rPr>
        <w:t>Adalto</w:t>
      </w:r>
      <w:proofErr w:type="spellEnd"/>
      <w:r w:rsidRPr="00AF6A71">
        <w:rPr>
          <w:b/>
          <w:i/>
          <w:sz w:val="22"/>
          <w:szCs w:val="22"/>
        </w:rPr>
        <w:t xml:space="preserve"> José </w:t>
      </w:r>
      <w:proofErr w:type="spellStart"/>
      <w:r w:rsidRPr="00AF6A71">
        <w:rPr>
          <w:b/>
          <w:i/>
          <w:sz w:val="22"/>
          <w:szCs w:val="22"/>
        </w:rPr>
        <w:t>Zago</w:t>
      </w:r>
      <w:proofErr w:type="spellEnd"/>
      <w:r w:rsidRPr="00AF6A71">
        <w:rPr>
          <w:i/>
          <w:sz w:val="22"/>
          <w:szCs w:val="22"/>
        </w:rPr>
        <w:t>,</w:t>
      </w:r>
      <w:r w:rsidRPr="00AF6A71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de Vereadores aprovou e Ele sanciona e promulga a seguinte Lei:</w:t>
      </w:r>
    </w:p>
    <w:p w:rsidR="000A3DBE" w:rsidRPr="00AF6A71" w:rsidRDefault="000A3DBE" w:rsidP="000A3DBE">
      <w:pPr>
        <w:ind w:firstLine="2835"/>
        <w:jc w:val="both"/>
        <w:rPr>
          <w:sz w:val="22"/>
          <w:szCs w:val="22"/>
        </w:rPr>
      </w:pPr>
    </w:p>
    <w:p w:rsidR="000A3DBE" w:rsidRPr="000A3DBE" w:rsidRDefault="000A3DBE" w:rsidP="000A3DBE">
      <w:pPr>
        <w:jc w:val="both"/>
        <w:rPr>
          <w:b/>
          <w:bCs/>
          <w:sz w:val="22"/>
          <w:szCs w:val="22"/>
        </w:rPr>
      </w:pPr>
      <w:r w:rsidRPr="00AF6A71">
        <w:rPr>
          <w:b/>
          <w:bCs/>
          <w:sz w:val="22"/>
          <w:szCs w:val="22"/>
        </w:rPr>
        <w:tab/>
      </w:r>
    </w:p>
    <w:p w:rsidR="000A3DBE" w:rsidRPr="00AF6A71" w:rsidRDefault="000A3DBE" w:rsidP="000A3DBE">
      <w:pPr>
        <w:autoSpaceDE w:val="0"/>
        <w:autoSpaceDN w:val="0"/>
        <w:adjustRightInd w:val="0"/>
        <w:spacing w:after="120"/>
        <w:ind w:firstLine="708"/>
        <w:jc w:val="both"/>
        <w:rPr>
          <w:bCs/>
          <w:sz w:val="22"/>
          <w:szCs w:val="22"/>
        </w:rPr>
      </w:pPr>
      <w:r w:rsidRPr="00AF6A71">
        <w:rPr>
          <w:b/>
          <w:bCs/>
          <w:sz w:val="22"/>
          <w:szCs w:val="22"/>
        </w:rPr>
        <w:t xml:space="preserve">Art. 1º. </w:t>
      </w:r>
      <w:r w:rsidRPr="00AF6A71">
        <w:rPr>
          <w:bCs/>
          <w:sz w:val="22"/>
          <w:szCs w:val="22"/>
        </w:rPr>
        <w:t xml:space="preserve">Fica autoriza a suplementação da rubrica de Receita Orçamentária </w:t>
      </w:r>
      <w:r w:rsidRPr="00AF6A71">
        <w:rPr>
          <w:b/>
          <w:bCs/>
          <w:sz w:val="22"/>
          <w:szCs w:val="22"/>
        </w:rPr>
        <w:t>1.7.1.8.01.1.1.01</w:t>
      </w:r>
      <w:r w:rsidRPr="00AF6A71">
        <w:rPr>
          <w:bCs/>
          <w:sz w:val="22"/>
          <w:szCs w:val="22"/>
        </w:rPr>
        <w:t>–</w:t>
      </w:r>
      <w:r w:rsidRPr="00AF6A71">
        <w:rPr>
          <w:sz w:val="22"/>
          <w:szCs w:val="22"/>
        </w:rPr>
        <w:t>Cota Parte Principal ICMS, o valor de R$ 500.000,00 (quinhentos mil reais)</w:t>
      </w:r>
      <w:r w:rsidRPr="00AF6A71">
        <w:rPr>
          <w:bCs/>
          <w:sz w:val="22"/>
          <w:szCs w:val="22"/>
        </w:rPr>
        <w:t>, no Orçamento Programa 2020, por excesso de arrecadação.</w:t>
      </w:r>
    </w:p>
    <w:p w:rsidR="000A3DBE" w:rsidRPr="00AF6A71" w:rsidRDefault="000A3DBE" w:rsidP="000A3DBE">
      <w:pPr>
        <w:pStyle w:val="Recuodecorpodetexto"/>
        <w:ind w:left="0" w:firstLine="708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 xml:space="preserve">Art. 2º. </w:t>
      </w:r>
      <w:r w:rsidRPr="00AF6A71">
        <w:rPr>
          <w:sz w:val="22"/>
          <w:szCs w:val="22"/>
        </w:rPr>
        <w:t xml:space="preserve">Fica o Chefe do Poder Executivo Municipal autorizado a abrir Crédito Adicional Suplementar </w:t>
      </w:r>
      <w:proofErr w:type="spellStart"/>
      <w:proofErr w:type="gramStart"/>
      <w:r w:rsidRPr="00AF6A71">
        <w:rPr>
          <w:sz w:val="22"/>
          <w:szCs w:val="22"/>
        </w:rPr>
        <w:t>noOrçamento</w:t>
      </w:r>
      <w:proofErr w:type="spellEnd"/>
      <w:proofErr w:type="gramEnd"/>
      <w:r w:rsidRPr="00AF6A71">
        <w:rPr>
          <w:sz w:val="22"/>
          <w:szCs w:val="22"/>
        </w:rPr>
        <w:t xml:space="preserve"> Programa/2020, sancionado pela Lei Municipal nº 1.125/2019, bem como incluir na Lei de Diretrizes Orçamentária LDO/2020, sancionada pela Lei Municipal nº 1.113/2019, o valor de R$ 500.000,00 (quinhentos mil reais), proveniente de excesso de arrecadação, conforme previsto no artigo 43, Parágrafo 1º, Inciso II, da Lei Federal nº 4.320/64,com a seguinte funcional programática:</w:t>
      </w:r>
    </w:p>
    <w:tbl>
      <w:tblPr>
        <w:tblStyle w:val="Tabelacomgrade"/>
        <w:tblW w:w="0" w:type="auto"/>
        <w:tblLook w:val="04A0"/>
      </w:tblPr>
      <w:tblGrid>
        <w:gridCol w:w="6941"/>
        <w:gridCol w:w="1985"/>
      </w:tblGrid>
      <w:tr w:rsidR="000A3DBE" w:rsidRPr="00AF6A71" w:rsidTr="008949AF">
        <w:trPr>
          <w:trHeight w:hRule="exact" w:val="284"/>
        </w:trPr>
        <w:tc>
          <w:tcPr>
            <w:tcW w:w="6941" w:type="dxa"/>
          </w:tcPr>
          <w:p w:rsidR="000A3DBE" w:rsidRPr="00AF6A71" w:rsidRDefault="000A3DBE" w:rsidP="008949AF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985" w:type="dxa"/>
          </w:tcPr>
          <w:p w:rsidR="000A3DBE" w:rsidRPr="00AF6A71" w:rsidRDefault="000A3DBE" w:rsidP="008949AF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Valor R$</w:t>
            </w:r>
          </w:p>
        </w:tc>
      </w:tr>
      <w:tr w:rsidR="000A3DBE" w:rsidRPr="00AF6A71" w:rsidTr="008949AF">
        <w:trPr>
          <w:trHeight w:hRule="exact" w:val="284"/>
        </w:trPr>
        <w:tc>
          <w:tcPr>
            <w:tcW w:w="6941" w:type="dxa"/>
          </w:tcPr>
          <w:p w:rsidR="000A3DBE" w:rsidRPr="00AF6A71" w:rsidRDefault="000A3DBE" w:rsidP="008949AF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AF6A71">
              <w:rPr>
                <w:b/>
                <w:bCs/>
                <w:sz w:val="22"/>
                <w:szCs w:val="22"/>
              </w:rPr>
              <w:t>11.001.15.451.0023.1.038.4490.51.00.00.00</w:t>
            </w:r>
          </w:p>
        </w:tc>
        <w:tc>
          <w:tcPr>
            <w:tcW w:w="1985" w:type="dxa"/>
          </w:tcPr>
          <w:p w:rsidR="000A3DBE" w:rsidRPr="00AF6A71" w:rsidRDefault="000A3DBE" w:rsidP="008949AF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AF6A71">
              <w:rPr>
                <w:b/>
                <w:bCs/>
                <w:sz w:val="22"/>
                <w:szCs w:val="22"/>
              </w:rPr>
              <w:t>500.000,00</w:t>
            </w:r>
          </w:p>
        </w:tc>
      </w:tr>
      <w:tr w:rsidR="000A3DBE" w:rsidRPr="00AF6A71" w:rsidTr="008949AF">
        <w:trPr>
          <w:trHeight w:hRule="exact" w:val="284"/>
        </w:trPr>
        <w:tc>
          <w:tcPr>
            <w:tcW w:w="6941" w:type="dxa"/>
          </w:tcPr>
          <w:p w:rsidR="000A3DBE" w:rsidRPr="00AF6A71" w:rsidRDefault="000A3DBE" w:rsidP="008949AF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1985" w:type="dxa"/>
          </w:tcPr>
          <w:p w:rsidR="000A3DBE" w:rsidRPr="00AF6A71" w:rsidRDefault="000A3DBE" w:rsidP="008949AF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500.000,00</w:t>
            </w:r>
          </w:p>
        </w:tc>
      </w:tr>
    </w:tbl>
    <w:p w:rsidR="000A3DBE" w:rsidRPr="00AF6A71" w:rsidRDefault="000A3DBE" w:rsidP="000A3DBE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AF6A71">
        <w:rPr>
          <w:b/>
          <w:sz w:val="22"/>
          <w:szCs w:val="22"/>
        </w:rPr>
        <w:t>Fonte de Recursos:</w:t>
      </w:r>
      <w:r w:rsidRPr="00AF6A71">
        <w:rPr>
          <w:sz w:val="22"/>
          <w:szCs w:val="22"/>
        </w:rPr>
        <w:t xml:space="preserve"> 01.00.000 – Recursos Ordinários</w:t>
      </w:r>
    </w:p>
    <w:p w:rsidR="000A3DBE" w:rsidRPr="00AF6A71" w:rsidRDefault="000A3DBE" w:rsidP="000A3DBE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AF6A71">
        <w:rPr>
          <w:b/>
          <w:bCs/>
          <w:sz w:val="22"/>
          <w:szCs w:val="22"/>
        </w:rPr>
        <w:t xml:space="preserve">Metas Financeiras: </w:t>
      </w:r>
      <w:r w:rsidRPr="00AF6A71">
        <w:rPr>
          <w:bCs/>
          <w:sz w:val="22"/>
          <w:szCs w:val="22"/>
        </w:rPr>
        <w:t>R$ 487.696,51</w:t>
      </w:r>
    </w:p>
    <w:p w:rsidR="000A3DBE" w:rsidRPr="00AF6A71" w:rsidRDefault="000A3DBE" w:rsidP="000A3DBE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0A3DBE" w:rsidRPr="00AF6A71" w:rsidRDefault="000A3DBE" w:rsidP="000A3DBE">
      <w:pPr>
        <w:ind w:firstLine="708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 xml:space="preserve">Art. 3º. </w:t>
      </w:r>
      <w:r w:rsidRPr="00AF6A71">
        <w:rPr>
          <w:sz w:val="22"/>
          <w:szCs w:val="22"/>
        </w:rPr>
        <w:t>Esta Lei entra em vigor na data de sua publicação, e revoga as disposições em contrário.</w:t>
      </w:r>
    </w:p>
    <w:p w:rsidR="000A3DBE" w:rsidRPr="00AF6A71" w:rsidRDefault="000A3DBE" w:rsidP="000A3DBE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0A3DBE" w:rsidRPr="00AF6A71" w:rsidRDefault="000A3DBE" w:rsidP="000A3DBE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0A3DBE" w:rsidRPr="00AF6A71" w:rsidRDefault="000A3DBE" w:rsidP="000A3DBE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0A3DBE" w:rsidRPr="00AF6A71" w:rsidRDefault="000A3DBE" w:rsidP="000A3DBE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AF6A71">
        <w:rPr>
          <w:sz w:val="22"/>
          <w:szCs w:val="22"/>
        </w:rPr>
        <w:t>Gabi</w:t>
      </w:r>
      <w:r>
        <w:rPr>
          <w:sz w:val="22"/>
          <w:szCs w:val="22"/>
        </w:rPr>
        <w:t xml:space="preserve">nete do Prefeito, Apiacás MT, 19 </w:t>
      </w:r>
      <w:r w:rsidRPr="00AF6A71">
        <w:rPr>
          <w:sz w:val="22"/>
          <w:szCs w:val="22"/>
        </w:rPr>
        <w:t>de outubro de 2020.</w:t>
      </w:r>
    </w:p>
    <w:p w:rsidR="000A3DBE" w:rsidRPr="00AF6A71" w:rsidRDefault="000A3DBE" w:rsidP="000A3DB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0A3DBE" w:rsidRPr="00AF6A71" w:rsidRDefault="000A3DBE" w:rsidP="000A3DB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0A3DBE" w:rsidRPr="00AF6A71" w:rsidRDefault="000A3DBE" w:rsidP="000A3DB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0A3DBE" w:rsidRPr="00AF6A71" w:rsidRDefault="000A3DBE" w:rsidP="000A3DB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0A3DBE" w:rsidRPr="00AF6A71" w:rsidRDefault="000A3DBE" w:rsidP="000A3DBE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AF6A71">
        <w:rPr>
          <w:b/>
          <w:sz w:val="22"/>
          <w:szCs w:val="22"/>
        </w:rPr>
        <w:t>Adalto</w:t>
      </w:r>
      <w:proofErr w:type="spellEnd"/>
      <w:r w:rsidRPr="00AF6A71">
        <w:rPr>
          <w:b/>
          <w:sz w:val="22"/>
          <w:szCs w:val="22"/>
        </w:rPr>
        <w:t xml:space="preserve"> José </w:t>
      </w:r>
      <w:proofErr w:type="spellStart"/>
      <w:r w:rsidRPr="00AF6A71">
        <w:rPr>
          <w:b/>
          <w:sz w:val="22"/>
          <w:szCs w:val="22"/>
        </w:rPr>
        <w:t>Zago</w:t>
      </w:r>
      <w:proofErr w:type="spellEnd"/>
    </w:p>
    <w:p w:rsidR="000A3DBE" w:rsidRPr="000A3DBE" w:rsidRDefault="000A3DBE" w:rsidP="000A3DBE">
      <w:pPr>
        <w:tabs>
          <w:tab w:val="left" w:pos="0"/>
        </w:tabs>
        <w:jc w:val="center"/>
        <w:rPr>
          <w:sz w:val="22"/>
          <w:szCs w:val="22"/>
        </w:rPr>
      </w:pPr>
      <w:r w:rsidRPr="00AF6A71">
        <w:rPr>
          <w:sz w:val="22"/>
          <w:szCs w:val="22"/>
        </w:rPr>
        <w:t>Prefeito Municipal</w:t>
      </w:r>
      <w:r w:rsidRPr="00925C48">
        <w:t xml:space="preserve"> </w:t>
      </w:r>
    </w:p>
    <w:p w:rsidR="000114A8" w:rsidRDefault="000114A8"/>
    <w:sectPr w:rsidR="000114A8" w:rsidSect="007B3B0F">
      <w:headerReference w:type="default" r:id="rId4"/>
      <w:footerReference w:type="default" r:id="rId5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B" w:rsidRDefault="000A3DBE">
    <w:pPr>
      <w:pStyle w:val="Rodap"/>
    </w:pPr>
  </w:p>
  <w:p w:rsidR="00170F0B" w:rsidRDefault="000A3DBE">
    <w:pPr>
      <w:pStyle w:val="Rodap"/>
    </w:pPr>
  </w:p>
  <w:p w:rsidR="00170F0B" w:rsidRDefault="000A3DBE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0A3DB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 xml:space="preserve">PREFEITURA </w:t>
    </w:r>
    <w:r w:rsidRPr="00544056">
      <w:rPr>
        <w:rFonts w:ascii="Arial Black" w:hAnsi="Arial Black" w:cs="Arial Black"/>
        <w:sz w:val="32"/>
        <w:szCs w:val="32"/>
      </w:rPr>
      <w:t>MUNICIPAL DE APIACÁS</w:t>
    </w:r>
  </w:p>
  <w:p w:rsidR="00424B43" w:rsidRDefault="000A3DB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0A3DBE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DBE"/>
    <w:rsid w:val="000114A8"/>
    <w:rsid w:val="000A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A3DBE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A3DB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A3D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D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A3DB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3D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A3D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D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A3DB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3D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0A3DBE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0A3DB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2020-10-19T14:20:00Z</cp:lastPrinted>
  <dcterms:created xsi:type="dcterms:W3CDTF">2020-10-19T14:17:00Z</dcterms:created>
  <dcterms:modified xsi:type="dcterms:W3CDTF">2020-10-19T14:21:00Z</dcterms:modified>
</cp:coreProperties>
</file>