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0941">
        <w:rPr>
          <w:rFonts w:ascii="Times New Roman" w:hAnsi="Times New Roman"/>
          <w:color w:val="000000"/>
          <w:sz w:val="24"/>
          <w:szCs w:val="24"/>
        </w:rPr>
        <w:t>077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28687D">
        <w:rPr>
          <w:color w:val="000000"/>
        </w:rPr>
        <w:t xml:space="preserve">a pedido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A6112C">
        <w:rPr>
          <w:b/>
          <w:bCs/>
        </w:rPr>
        <w:t>EVANILDO DE OLIVEIRA DO NASCIMENTO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28687D">
        <w:rPr>
          <w:color w:val="000000"/>
        </w:rPr>
        <w:t xml:space="preserve">nº </w:t>
      </w:r>
      <w:r w:rsidR="00A6112C">
        <w:rPr>
          <w:color w:val="000000"/>
        </w:rPr>
        <w:t>2516435-0</w:t>
      </w:r>
      <w:r w:rsidR="00D861C6">
        <w:rPr>
          <w:color w:val="000000"/>
        </w:rPr>
        <w:t xml:space="preserve"> S</w:t>
      </w:r>
      <w:r w:rsidR="001F64DC">
        <w:rPr>
          <w:color w:val="000000"/>
        </w:rPr>
        <w:t>EJ</w:t>
      </w:r>
      <w:r w:rsidR="00D861C6">
        <w:rPr>
          <w:color w:val="000000"/>
        </w:rPr>
        <w:t>SP/</w:t>
      </w:r>
      <w:r w:rsidR="001F64DC">
        <w:rPr>
          <w:color w:val="000000"/>
        </w:rPr>
        <w:t>MT</w:t>
      </w:r>
      <w:r w:rsidR="00D861C6">
        <w:rPr>
          <w:color w:val="000000"/>
        </w:rPr>
        <w:t xml:space="preserve"> e inscrito n</w:t>
      </w:r>
      <w:r w:rsidR="0028687D">
        <w:rPr>
          <w:color w:val="000000"/>
        </w:rPr>
        <w:t>o CPF sob o nº</w:t>
      </w:r>
      <w:r w:rsidR="00E860B6">
        <w:rPr>
          <w:color w:val="000000"/>
        </w:rPr>
        <w:t xml:space="preserve"> </w:t>
      </w:r>
      <w:r w:rsidR="00A6112C">
        <w:rPr>
          <w:color w:val="000000"/>
        </w:rPr>
        <w:t>061.158.761-09</w:t>
      </w:r>
      <w:r w:rsidR="00E860B6">
        <w:rPr>
          <w:color w:val="000000"/>
        </w:rPr>
        <w:t xml:space="preserve">, </w:t>
      </w:r>
      <w:r w:rsidR="001F64DC">
        <w:rPr>
          <w:color w:val="000000"/>
        </w:rPr>
        <w:t>d</w:t>
      </w:r>
      <w:r w:rsidR="00D861C6">
        <w:rPr>
          <w:color w:val="000000"/>
        </w:rPr>
        <w:t xml:space="preserve">o cargo de </w:t>
      </w:r>
      <w:r w:rsidR="00B15D1A">
        <w:rPr>
          <w:b/>
          <w:bCs/>
        </w:rPr>
        <w:t>C</w:t>
      </w:r>
      <w:r w:rsidR="0028687D">
        <w:rPr>
          <w:b/>
          <w:bCs/>
        </w:rPr>
        <w:t xml:space="preserve">OORDENADOR </w:t>
      </w:r>
      <w:r w:rsidR="00183918">
        <w:rPr>
          <w:b/>
          <w:bCs/>
        </w:rPr>
        <w:t>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1F64DC">
        <w:rPr>
          <w:color w:val="000000"/>
        </w:rPr>
        <w:t>Administração</w:t>
      </w:r>
      <w:r w:rsidR="007A0941">
        <w:rPr>
          <w:color w:val="000000"/>
        </w:rPr>
        <w:t xml:space="preserve"> - DAE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7A0941">
        <w:rPr>
          <w:color w:val="000000"/>
        </w:rPr>
        <w:t>01</w:t>
      </w:r>
      <w:r w:rsidR="005A1DD6">
        <w:rPr>
          <w:color w:val="000000"/>
        </w:rPr>
        <w:t xml:space="preserve"> de </w:t>
      </w:r>
      <w:r w:rsidR="007A0941">
        <w:rPr>
          <w:color w:val="000000"/>
        </w:rPr>
        <w:t>Março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A5" w:rsidRDefault="006C27A5" w:rsidP="00771579">
      <w:r>
        <w:separator/>
      </w:r>
    </w:p>
  </w:endnote>
  <w:endnote w:type="continuationSeparator" w:id="0">
    <w:p w:rsidR="006C27A5" w:rsidRDefault="006C27A5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81DA7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A5" w:rsidRDefault="006C27A5" w:rsidP="00771579">
      <w:r>
        <w:separator/>
      </w:r>
    </w:p>
  </w:footnote>
  <w:footnote w:type="continuationSeparator" w:id="0">
    <w:p w:rsidR="006C27A5" w:rsidRDefault="006C27A5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81DA7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81D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81DA7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FB2"/>
    <w:rsid w:val="00A32BEE"/>
    <w:rsid w:val="00A42F48"/>
    <w:rsid w:val="00A6112C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50</cp:revision>
  <cp:lastPrinted>2021-03-01T17:31:00Z</cp:lastPrinted>
  <dcterms:created xsi:type="dcterms:W3CDTF">2016-10-11T19:25:00Z</dcterms:created>
  <dcterms:modified xsi:type="dcterms:W3CDTF">2021-03-01T17:41:00Z</dcterms:modified>
</cp:coreProperties>
</file>