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3D" w:rsidRPr="00FF3A84" w:rsidRDefault="0061133D">
      <w:pPr>
        <w:spacing w:after="0" w:line="259" w:lineRule="auto"/>
        <w:ind w:left="768" w:firstLine="0"/>
        <w:jc w:val="center"/>
        <w:rPr>
          <w:rFonts w:ascii="Times New Roman" w:hAnsi="Times New Roman" w:cs="Times New Roman"/>
          <w:color w:val="auto"/>
          <w:sz w:val="24"/>
          <w:szCs w:val="24"/>
        </w:rPr>
      </w:pPr>
    </w:p>
    <w:p w:rsidR="00060FA6" w:rsidRPr="00FF3A84" w:rsidRDefault="00060FA6" w:rsidP="00060FA6">
      <w:pPr>
        <w:spacing w:after="123" w:line="259" w:lineRule="auto"/>
        <w:ind w:left="0" w:firstLine="0"/>
        <w:jc w:val="center"/>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Ministério da saúde- Governo Federal </w:t>
      </w:r>
    </w:p>
    <w:p w:rsidR="00060FA6" w:rsidRPr="00FF3A84" w:rsidRDefault="00060FA6" w:rsidP="00060FA6">
      <w:pPr>
        <w:spacing w:after="123" w:line="259" w:lineRule="auto"/>
        <w:ind w:left="0" w:firstLine="0"/>
        <w:jc w:val="center"/>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Secretaria Estadual de Saúde- Governo do Estado do Mato Grosso </w:t>
      </w:r>
    </w:p>
    <w:p w:rsidR="00060FA6" w:rsidRPr="00FF3A84" w:rsidRDefault="00060FA6" w:rsidP="00060FA6">
      <w:pPr>
        <w:spacing w:after="123" w:line="259" w:lineRule="auto"/>
        <w:ind w:left="0" w:firstLine="0"/>
        <w:jc w:val="center"/>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Secretaria Municipal de Saúde- Prefeitura Municipal de Apiacás </w:t>
      </w:r>
    </w:p>
    <w:p w:rsidR="00060FA6" w:rsidRPr="00FF3A84" w:rsidRDefault="00060FA6" w:rsidP="00060FA6">
      <w:pPr>
        <w:spacing w:after="123" w:line="259" w:lineRule="auto"/>
        <w:ind w:left="0" w:firstLine="0"/>
        <w:jc w:val="center"/>
        <w:rPr>
          <w:rFonts w:ascii="Times New Roman" w:hAnsi="Times New Roman" w:cs="Times New Roman"/>
          <w:color w:val="auto"/>
          <w:sz w:val="24"/>
          <w:szCs w:val="24"/>
        </w:rPr>
      </w:pPr>
      <w:r w:rsidRPr="00FF3A84">
        <w:rPr>
          <w:rFonts w:ascii="Times New Roman" w:hAnsi="Times New Roman" w:cs="Times New Roman"/>
          <w:color w:val="auto"/>
          <w:sz w:val="24"/>
          <w:szCs w:val="24"/>
        </w:rPr>
        <w:t>Departamento de Vigilância em Saúde</w:t>
      </w:r>
    </w:p>
    <w:p w:rsidR="0061133D" w:rsidRPr="00FF3A84" w:rsidRDefault="00165FA8" w:rsidP="00165FA8">
      <w:pPr>
        <w:tabs>
          <w:tab w:val="left" w:pos="5970"/>
        </w:tabs>
        <w:spacing w:after="117" w:line="259" w:lineRule="auto"/>
        <w:ind w:left="0" w:firstLine="0"/>
        <w:jc w:val="left"/>
        <w:rPr>
          <w:rFonts w:ascii="Times New Roman" w:hAnsi="Times New Roman" w:cs="Times New Roman"/>
          <w:color w:val="auto"/>
          <w:sz w:val="24"/>
          <w:szCs w:val="24"/>
        </w:rPr>
      </w:pPr>
      <w:r w:rsidRPr="00FF3A84">
        <w:rPr>
          <w:rFonts w:ascii="Times New Roman" w:hAnsi="Times New Roman" w:cs="Times New Roman"/>
          <w:color w:val="auto"/>
          <w:sz w:val="24"/>
          <w:szCs w:val="24"/>
        </w:rPr>
        <w:tab/>
      </w:r>
    </w:p>
    <w:p w:rsidR="0061133D" w:rsidRPr="00FF3A84" w:rsidRDefault="0061133D">
      <w:pPr>
        <w:spacing w:after="463" w:line="259" w:lineRule="auto"/>
        <w:ind w:left="0" w:firstLine="0"/>
        <w:jc w:val="left"/>
        <w:rPr>
          <w:rFonts w:ascii="Times New Roman" w:hAnsi="Times New Roman" w:cs="Times New Roman"/>
          <w:color w:val="auto"/>
          <w:sz w:val="24"/>
          <w:szCs w:val="24"/>
        </w:rPr>
      </w:pPr>
    </w:p>
    <w:p w:rsidR="00060FA6" w:rsidRPr="00FF3A84" w:rsidRDefault="00060FA6">
      <w:pPr>
        <w:spacing w:after="463" w:line="259" w:lineRule="auto"/>
        <w:ind w:left="0" w:firstLine="0"/>
        <w:jc w:val="left"/>
        <w:rPr>
          <w:rFonts w:ascii="Times New Roman" w:hAnsi="Times New Roman" w:cs="Times New Roman"/>
          <w:color w:val="auto"/>
          <w:sz w:val="24"/>
          <w:szCs w:val="24"/>
        </w:rPr>
      </w:pPr>
    </w:p>
    <w:p w:rsidR="00060FA6" w:rsidRPr="00FF3A84" w:rsidRDefault="00060FA6">
      <w:pPr>
        <w:spacing w:after="463" w:line="259" w:lineRule="auto"/>
        <w:ind w:left="0" w:firstLine="0"/>
        <w:jc w:val="left"/>
        <w:rPr>
          <w:rFonts w:ascii="Times New Roman" w:hAnsi="Times New Roman" w:cs="Times New Roman"/>
          <w:color w:val="auto"/>
          <w:sz w:val="24"/>
          <w:szCs w:val="24"/>
        </w:rPr>
      </w:pPr>
    </w:p>
    <w:p w:rsidR="008E773A" w:rsidRPr="006A6953" w:rsidRDefault="00060FA6" w:rsidP="00A8520D">
      <w:pPr>
        <w:spacing w:after="0" w:line="360" w:lineRule="auto"/>
        <w:ind w:left="11" w:right="-1" w:hanging="11"/>
        <w:jc w:val="center"/>
        <w:rPr>
          <w:rFonts w:ascii="Times New Roman" w:hAnsi="Times New Roman" w:cs="Times New Roman"/>
          <w:b/>
          <w:color w:val="auto"/>
          <w:sz w:val="44"/>
          <w:szCs w:val="24"/>
        </w:rPr>
      </w:pPr>
      <w:r w:rsidRPr="006A6953">
        <w:rPr>
          <w:rFonts w:ascii="Times New Roman" w:hAnsi="Times New Roman" w:cs="Times New Roman"/>
          <w:b/>
          <w:color w:val="auto"/>
          <w:sz w:val="44"/>
          <w:szCs w:val="24"/>
        </w:rPr>
        <w:t xml:space="preserve">PLANO </w:t>
      </w:r>
      <w:r w:rsidR="006A6953">
        <w:rPr>
          <w:rFonts w:ascii="Times New Roman" w:hAnsi="Times New Roman" w:cs="Times New Roman"/>
          <w:b/>
          <w:color w:val="auto"/>
          <w:sz w:val="44"/>
          <w:szCs w:val="24"/>
        </w:rPr>
        <w:t>MUNICIPAL</w:t>
      </w:r>
      <w:r w:rsidRPr="006A6953">
        <w:rPr>
          <w:rFonts w:ascii="Times New Roman" w:hAnsi="Times New Roman" w:cs="Times New Roman"/>
          <w:b/>
          <w:color w:val="auto"/>
          <w:sz w:val="44"/>
          <w:szCs w:val="24"/>
        </w:rPr>
        <w:t xml:space="preserve"> DE OPERACIONALIZAÇÃO DA VACINAÇÃO CONTRA A COVID-19</w:t>
      </w:r>
    </w:p>
    <w:p w:rsidR="00D42C46" w:rsidRPr="006A6953" w:rsidRDefault="00D42C46">
      <w:pPr>
        <w:spacing w:after="0" w:line="259" w:lineRule="auto"/>
        <w:ind w:left="98" w:firstLine="0"/>
        <w:jc w:val="center"/>
        <w:rPr>
          <w:rFonts w:ascii="Times New Roman" w:eastAsia="Arial" w:hAnsi="Times New Roman" w:cs="Times New Roman"/>
          <w:b/>
          <w:color w:val="auto"/>
          <w:sz w:val="44"/>
          <w:szCs w:val="24"/>
        </w:rPr>
      </w:pPr>
    </w:p>
    <w:p w:rsidR="00D42C46" w:rsidRPr="006A6953" w:rsidRDefault="00D42C46">
      <w:pPr>
        <w:spacing w:after="0" w:line="259" w:lineRule="auto"/>
        <w:ind w:left="98" w:firstLine="0"/>
        <w:jc w:val="center"/>
        <w:rPr>
          <w:rFonts w:ascii="Times New Roman" w:eastAsia="Arial" w:hAnsi="Times New Roman" w:cs="Times New Roman"/>
          <w:b/>
          <w:color w:val="auto"/>
          <w:sz w:val="44"/>
          <w:szCs w:val="24"/>
        </w:rPr>
      </w:pPr>
    </w:p>
    <w:p w:rsidR="00A8520D" w:rsidRPr="00FF3A84" w:rsidRDefault="00A8520D" w:rsidP="00A8520D">
      <w:pPr>
        <w:spacing w:after="0" w:line="259" w:lineRule="auto"/>
        <w:ind w:left="1639" w:right="1635" w:hanging="10"/>
        <w:jc w:val="center"/>
        <w:rPr>
          <w:rFonts w:ascii="Times New Roman" w:eastAsia="Arial" w:hAnsi="Times New Roman" w:cs="Times New Roman"/>
          <w:b/>
          <w:color w:val="auto"/>
          <w:sz w:val="24"/>
          <w:szCs w:val="24"/>
        </w:rPr>
      </w:pPr>
    </w:p>
    <w:p w:rsidR="00A8520D" w:rsidRPr="00FF3A84" w:rsidRDefault="00A8520D" w:rsidP="00A8520D">
      <w:pPr>
        <w:spacing w:after="0" w:line="259" w:lineRule="auto"/>
        <w:ind w:left="1639" w:right="1635" w:hanging="10"/>
        <w:jc w:val="center"/>
        <w:rPr>
          <w:rFonts w:ascii="Times New Roman" w:eastAsia="Arial" w:hAnsi="Times New Roman" w:cs="Times New Roman"/>
          <w:b/>
          <w:color w:val="auto"/>
          <w:sz w:val="24"/>
          <w:szCs w:val="24"/>
        </w:rPr>
      </w:pPr>
    </w:p>
    <w:p w:rsidR="00A8520D" w:rsidRPr="00FF3A84" w:rsidRDefault="00A8520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3870DD" w:rsidRPr="00FF3A84" w:rsidRDefault="003870DD" w:rsidP="00A8520D">
      <w:pPr>
        <w:spacing w:after="0" w:line="259" w:lineRule="auto"/>
        <w:ind w:left="1639" w:right="1635" w:hanging="10"/>
        <w:jc w:val="center"/>
        <w:rPr>
          <w:rFonts w:ascii="Times New Roman" w:eastAsia="Arial" w:hAnsi="Times New Roman" w:cs="Times New Roman"/>
          <w:b/>
          <w:color w:val="auto"/>
          <w:sz w:val="24"/>
          <w:szCs w:val="24"/>
        </w:rPr>
      </w:pPr>
    </w:p>
    <w:p w:rsidR="00A8520D" w:rsidRPr="00FF3A84" w:rsidRDefault="00A8520D" w:rsidP="00A8520D">
      <w:pPr>
        <w:spacing w:after="0" w:line="259" w:lineRule="auto"/>
        <w:ind w:left="1639" w:right="1635" w:hanging="10"/>
        <w:jc w:val="center"/>
        <w:rPr>
          <w:rFonts w:ascii="Times New Roman" w:eastAsia="Arial" w:hAnsi="Times New Roman" w:cs="Times New Roman"/>
          <w:b/>
          <w:color w:val="auto"/>
          <w:sz w:val="24"/>
          <w:szCs w:val="24"/>
        </w:rPr>
      </w:pPr>
    </w:p>
    <w:p w:rsidR="00A8520D" w:rsidRPr="00FF3A84" w:rsidRDefault="00A8520D" w:rsidP="00A8520D">
      <w:pPr>
        <w:spacing w:after="0" w:line="259" w:lineRule="auto"/>
        <w:ind w:left="1639" w:right="1635" w:hanging="10"/>
        <w:jc w:val="center"/>
        <w:rPr>
          <w:rFonts w:ascii="Times New Roman" w:eastAsia="Arial" w:hAnsi="Times New Roman" w:cs="Times New Roman"/>
          <w:b/>
          <w:color w:val="auto"/>
          <w:sz w:val="24"/>
          <w:szCs w:val="24"/>
        </w:rPr>
      </w:pPr>
    </w:p>
    <w:p w:rsidR="0027691F" w:rsidRPr="00FF3A84" w:rsidRDefault="0027691F" w:rsidP="00A8520D">
      <w:pPr>
        <w:spacing w:after="0" w:line="259" w:lineRule="auto"/>
        <w:ind w:left="1639" w:right="1635" w:hanging="10"/>
        <w:jc w:val="center"/>
        <w:rPr>
          <w:rFonts w:ascii="Times New Roman" w:eastAsia="Arial" w:hAnsi="Times New Roman" w:cs="Times New Roman"/>
          <w:b/>
          <w:color w:val="auto"/>
          <w:sz w:val="24"/>
          <w:szCs w:val="24"/>
        </w:rPr>
      </w:pPr>
    </w:p>
    <w:p w:rsidR="0027691F" w:rsidRPr="00FF3A84" w:rsidRDefault="0027691F" w:rsidP="00A8520D">
      <w:pPr>
        <w:spacing w:after="0" w:line="259" w:lineRule="auto"/>
        <w:ind w:left="1639" w:right="1635" w:hanging="10"/>
        <w:jc w:val="center"/>
        <w:rPr>
          <w:rFonts w:ascii="Times New Roman" w:eastAsia="Arial" w:hAnsi="Times New Roman" w:cs="Times New Roman"/>
          <w:b/>
          <w:color w:val="auto"/>
          <w:sz w:val="24"/>
          <w:szCs w:val="24"/>
        </w:rPr>
      </w:pPr>
    </w:p>
    <w:p w:rsidR="0027691F" w:rsidRPr="00FF3A84" w:rsidRDefault="0027691F" w:rsidP="00A8520D">
      <w:pPr>
        <w:spacing w:after="0" w:line="259" w:lineRule="auto"/>
        <w:ind w:left="1639" w:right="1635" w:hanging="10"/>
        <w:jc w:val="center"/>
        <w:rPr>
          <w:rFonts w:ascii="Times New Roman" w:eastAsia="Arial" w:hAnsi="Times New Roman" w:cs="Times New Roman"/>
          <w:b/>
          <w:color w:val="auto"/>
          <w:sz w:val="24"/>
          <w:szCs w:val="24"/>
        </w:rPr>
      </w:pPr>
    </w:p>
    <w:p w:rsidR="0061133D" w:rsidRPr="00FF3A84" w:rsidRDefault="00086651" w:rsidP="00A8520D">
      <w:pPr>
        <w:spacing w:after="0" w:line="259" w:lineRule="auto"/>
        <w:ind w:left="1639" w:right="1635" w:hanging="10"/>
        <w:jc w:val="center"/>
        <w:rPr>
          <w:rFonts w:ascii="Times New Roman" w:hAnsi="Times New Roman" w:cs="Times New Roman"/>
          <w:color w:val="auto"/>
          <w:sz w:val="24"/>
          <w:szCs w:val="24"/>
        </w:rPr>
      </w:pPr>
      <w:r w:rsidRPr="00FF3A84">
        <w:rPr>
          <w:rFonts w:ascii="Times New Roman" w:eastAsia="Arial" w:hAnsi="Times New Roman" w:cs="Times New Roman"/>
          <w:b/>
          <w:color w:val="auto"/>
          <w:sz w:val="24"/>
          <w:szCs w:val="24"/>
        </w:rPr>
        <w:t>APIACÁS/MT</w:t>
      </w:r>
    </w:p>
    <w:p w:rsidR="0061133D" w:rsidRPr="00FF3A84" w:rsidRDefault="00086651" w:rsidP="00A8520D">
      <w:pPr>
        <w:spacing w:after="0" w:line="259" w:lineRule="auto"/>
        <w:ind w:left="0" w:right="5" w:firstLine="0"/>
        <w:jc w:val="center"/>
        <w:rPr>
          <w:rFonts w:ascii="Times New Roman" w:hAnsi="Times New Roman" w:cs="Times New Roman"/>
          <w:color w:val="auto"/>
          <w:sz w:val="24"/>
          <w:szCs w:val="24"/>
        </w:rPr>
      </w:pPr>
      <w:r w:rsidRPr="00FF3A84">
        <w:rPr>
          <w:rFonts w:ascii="Times New Roman" w:eastAsia="Arial" w:hAnsi="Times New Roman" w:cs="Times New Roman"/>
          <w:b/>
          <w:color w:val="auto"/>
          <w:sz w:val="24"/>
          <w:szCs w:val="24"/>
        </w:rPr>
        <w:t>20</w:t>
      </w:r>
      <w:r w:rsidR="00D42C46" w:rsidRPr="00FF3A84">
        <w:rPr>
          <w:rFonts w:ascii="Times New Roman" w:eastAsia="Arial" w:hAnsi="Times New Roman" w:cs="Times New Roman"/>
          <w:b/>
          <w:color w:val="auto"/>
          <w:sz w:val="24"/>
          <w:szCs w:val="24"/>
        </w:rPr>
        <w:t>2</w:t>
      </w:r>
      <w:r w:rsidR="00060FA6" w:rsidRPr="00FF3A84">
        <w:rPr>
          <w:rFonts w:ascii="Times New Roman" w:eastAsia="Arial" w:hAnsi="Times New Roman" w:cs="Times New Roman"/>
          <w:b/>
          <w:color w:val="auto"/>
          <w:sz w:val="24"/>
          <w:szCs w:val="24"/>
        </w:rPr>
        <w:t>1</w:t>
      </w:r>
    </w:p>
    <w:p w:rsidR="0061133D" w:rsidRPr="00FF3A84" w:rsidRDefault="0061133D" w:rsidP="00A8520D">
      <w:pPr>
        <w:spacing w:after="120" w:line="259" w:lineRule="auto"/>
        <w:ind w:left="0" w:firstLine="0"/>
        <w:jc w:val="center"/>
        <w:rPr>
          <w:rFonts w:ascii="Times New Roman" w:hAnsi="Times New Roman" w:cs="Times New Roman"/>
          <w:color w:val="auto"/>
          <w:sz w:val="24"/>
          <w:szCs w:val="24"/>
        </w:rPr>
      </w:pPr>
    </w:p>
    <w:p w:rsidR="0027691F" w:rsidRPr="00FF3A84" w:rsidRDefault="00C00A60">
      <w:pPr>
        <w:spacing w:after="116" w:line="259" w:lineRule="auto"/>
        <w:ind w:left="1639" w:right="2344" w:hanging="10"/>
        <w:jc w:val="center"/>
        <w:rPr>
          <w:rFonts w:ascii="Times New Roman" w:eastAsia="Arial" w:hAnsi="Times New Roman" w:cs="Times New Roman"/>
          <w:b/>
          <w:color w:val="auto"/>
          <w:sz w:val="24"/>
          <w:szCs w:val="24"/>
        </w:rPr>
      </w:pPr>
      <w:r w:rsidRPr="00FF3A84">
        <w:rPr>
          <w:rFonts w:ascii="Times New Roman" w:eastAsia="Arial" w:hAnsi="Times New Roman" w:cs="Times New Roman"/>
          <w:b/>
          <w:color w:val="auto"/>
          <w:sz w:val="24"/>
          <w:szCs w:val="24"/>
        </w:rPr>
        <w:t xml:space="preserve">     </w:t>
      </w:r>
      <w:r w:rsidR="0027691F" w:rsidRPr="00FF3A84">
        <w:rPr>
          <w:rFonts w:ascii="Times New Roman" w:eastAsia="Arial" w:hAnsi="Times New Roman" w:cs="Times New Roman"/>
          <w:b/>
          <w:color w:val="auto"/>
          <w:sz w:val="24"/>
          <w:szCs w:val="24"/>
        </w:rPr>
        <w:t>Prefeitura Municipal de Apiacás-MT</w:t>
      </w:r>
    </w:p>
    <w:p w:rsidR="0027691F" w:rsidRPr="00FF3A84" w:rsidRDefault="00C00A60">
      <w:pPr>
        <w:spacing w:after="116" w:line="259" w:lineRule="auto"/>
        <w:ind w:left="1639" w:right="2344" w:hanging="10"/>
        <w:jc w:val="center"/>
        <w:rPr>
          <w:rFonts w:ascii="Times New Roman" w:eastAsia="Arial" w:hAnsi="Times New Roman" w:cs="Times New Roman"/>
          <w:b/>
          <w:color w:val="auto"/>
          <w:sz w:val="24"/>
          <w:szCs w:val="24"/>
        </w:rPr>
      </w:pPr>
      <w:r w:rsidRPr="00FF3A84">
        <w:rPr>
          <w:rFonts w:ascii="Times New Roman" w:eastAsia="Arial" w:hAnsi="Times New Roman" w:cs="Times New Roman"/>
          <w:b/>
          <w:color w:val="auto"/>
          <w:sz w:val="24"/>
          <w:szCs w:val="24"/>
        </w:rPr>
        <w:t xml:space="preserve">    </w:t>
      </w:r>
      <w:r w:rsidR="0027691F" w:rsidRPr="00FF3A84">
        <w:rPr>
          <w:rFonts w:ascii="Times New Roman" w:eastAsia="Arial" w:hAnsi="Times New Roman" w:cs="Times New Roman"/>
          <w:b/>
          <w:color w:val="auto"/>
          <w:sz w:val="24"/>
          <w:szCs w:val="24"/>
        </w:rPr>
        <w:t xml:space="preserve">Júlio Cesar dos Santos </w:t>
      </w:r>
      <w:r w:rsidR="00FA69AE" w:rsidRPr="00FF3A84">
        <w:rPr>
          <w:rFonts w:ascii="Times New Roman" w:eastAsia="Arial" w:hAnsi="Times New Roman" w:cs="Times New Roman"/>
          <w:b/>
          <w:color w:val="auto"/>
          <w:sz w:val="24"/>
          <w:szCs w:val="24"/>
        </w:rPr>
        <w:t xml:space="preserve"> </w:t>
      </w:r>
    </w:p>
    <w:p w:rsidR="0061133D" w:rsidRPr="00FF3A84" w:rsidRDefault="00C00A60">
      <w:pPr>
        <w:spacing w:after="116" w:line="259" w:lineRule="auto"/>
        <w:ind w:left="1639" w:right="2344" w:hanging="10"/>
        <w:jc w:val="center"/>
        <w:rPr>
          <w:rFonts w:ascii="Times New Roman" w:hAnsi="Times New Roman" w:cs="Times New Roman"/>
          <w:b/>
          <w:color w:val="auto"/>
          <w:sz w:val="24"/>
          <w:szCs w:val="24"/>
        </w:rPr>
      </w:pPr>
      <w:r w:rsidRPr="00FF3A84">
        <w:rPr>
          <w:rFonts w:ascii="Times New Roman" w:eastAsia="Arial" w:hAnsi="Times New Roman" w:cs="Times New Roman"/>
          <w:b/>
          <w:color w:val="auto"/>
          <w:sz w:val="24"/>
          <w:szCs w:val="24"/>
        </w:rPr>
        <w:t xml:space="preserve">    </w:t>
      </w:r>
      <w:r w:rsidR="0027691F" w:rsidRPr="00FF3A84">
        <w:rPr>
          <w:rFonts w:ascii="Times New Roman" w:eastAsia="Arial" w:hAnsi="Times New Roman" w:cs="Times New Roman"/>
          <w:b/>
          <w:color w:val="auto"/>
          <w:sz w:val="24"/>
          <w:szCs w:val="24"/>
        </w:rPr>
        <w:t>Prefeito Muni</w:t>
      </w:r>
      <w:r w:rsidRPr="00FF3A84">
        <w:rPr>
          <w:rFonts w:ascii="Times New Roman" w:eastAsia="Arial" w:hAnsi="Times New Roman" w:cs="Times New Roman"/>
          <w:b/>
          <w:color w:val="auto"/>
          <w:sz w:val="24"/>
          <w:szCs w:val="24"/>
        </w:rPr>
        <w:t>cipal</w:t>
      </w:r>
    </w:p>
    <w:p w:rsidR="0061133D" w:rsidRPr="00FF3A84" w:rsidRDefault="0061133D">
      <w:pPr>
        <w:spacing w:after="115" w:line="259" w:lineRule="auto"/>
        <w:ind w:left="64" w:firstLine="0"/>
        <w:jc w:val="center"/>
        <w:rPr>
          <w:rFonts w:ascii="Times New Roman" w:hAnsi="Times New Roman" w:cs="Times New Roman"/>
          <w:b/>
          <w:color w:val="auto"/>
          <w:sz w:val="24"/>
          <w:szCs w:val="24"/>
        </w:rPr>
      </w:pPr>
    </w:p>
    <w:p w:rsidR="0061133D" w:rsidRPr="00FF3A84" w:rsidRDefault="0061133D" w:rsidP="00C812BB">
      <w:pPr>
        <w:spacing w:after="115" w:line="259" w:lineRule="auto"/>
        <w:ind w:left="64" w:firstLine="0"/>
        <w:jc w:val="center"/>
        <w:rPr>
          <w:rFonts w:ascii="Times New Roman" w:hAnsi="Times New Roman" w:cs="Times New Roman"/>
          <w:b/>
          <w:color w:val="auto"/>
          <w:sz w:val="24"/>
          <w:szCs w:val="24"/>
        </w:rPr>
      </w:pPr>
    </w:p>
    <w:p w:rsidR="00C00A60" w:rsidRPr="00FF3A84" w:rsidRDefault="00C00A60" w:rsidP="00C812BB">
      <w:pPr>
        <w:spacing w:after="115" w:line="259" w:lineRule="auto"/>
        <w:ind w:left="64" w:firstLine="0"/>
        <w:jc w:val="center"/>
        <w:rPr>
          <w:rFonts w:ascii="Times New Roman" w:hAnsi="Times New Roman" w:cs="Times New Roman"/>
          <w:b/>
          <w:color w:val="auto"/>
          <w:sz w:val="24"/>
          <w:szCs w:val="24"/>
        </w:rPr>
      </w:pPr>
    </w:p>
    <w:p w:rsidR="00C00A60" w:rsidRPr="00FF3A84" w:rsidRDefault="00C00A60" w:rsidP="00C812BB">
      <w:pPr>
        <w:spacing w:after="115" w:line="259" w:lineRule="auto"/>
        <w:ind w:left="64" w:firstLine="0"/>
        <w:jc w:val="center"/>
        <w:rPr>
          <w:rFonts w:ascii="Times New Roman" w:hAnsi="Times New Roman" w:cs="Times New Roman"/>
          <w:b/>
          <w:color w:val="auto"/>
          <w:sz w:val="24"/>
          <w:szCs w:val="24"/>
        </w:rPr>
      </w:pPr>
    </w:p>
    <w:p w:rsidR="0061133D" w:rsidRPr="00FF3A84" w:rsidRDefault="0027691F" w:rsidP="00C812BB">
      <w:pPr>
        <w:spacing w:after="115" w:line="259" w:lineRule="auto"/>
        <w:ind w:left="64" w:firstLine="0"/>
        <w:jc w:val="center"/>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Secretaria Municipal de Saúde </w:t>
      </w: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Fabiana Patrícia Leocadio Soares Pessoa </w:t>
      </w: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Secretária Municipal de Saúde </w:t>
      </w:r>
    </w:p>
    <w:p w:rsidR="0061133D" w:rsidRPr="00FF3A84" w:rsidRDefault="0061133D" w:rsidP="00C812BB">
      <w:pPr>
        <w:spacing w:after="115" w:line="259" w:lineRule="auto"/>
        <w:ind w:left="64" w:firstLine="0"/>
        <w:jc w:val="center"/>
        <w:rPr>
          <w:rFonts w:ascii="Times New Roman" w:hAnsi="Times New Roman" w:cs="Times New Roman"/>
          <w:b/>
          <w:color w:val="auto"/>
          <w:sz w:val="24"/>
          <w:szCs w:val="24"/>
        </w:rPr>
      </w:pP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Coordenação de Vigilância em Saúde </w:t>
      </w:r>
    </w:p>
    <w:p w:rsidR="0027691F" w:rsidRPr="00FF3A84" w:rsidRDefault="0027691F" w:rsidP="00C812BB">
      <w:pPr>
        <w:spacing w:after="115" w:line="259" w:lineRule="auto"/>
        <w:ind w:left="64" w:firstLine="0"/>
        <w:jc w:val="center"/>
        <w:rPr>
          <w:rFonts w:ascii="Times New Roman" w:hAnsi="Times New Roman" w:cs="Times New Roman"/>
          <w:b/>
          <w:color w:val="auto"/>
          <w:sz w:val="24"/>
          <w:szCs w:val="24"/>
        </w:rPr>
      </w:pPr>
      <w:r w:rsidRPr="00FF3A84">
        <w:rPr>
          <w:rFonts w:ascii="Times New Roman" w:hAnsi="Times New Roman" w:cs="Times New Roman"/>
          <w:b/>
          <w:color w:val="auto"/>
          <w:sz w:val="24"/>
          <w:szCs w:val="24"/>
        </w:rPr>
        <w:t>Enfermeira Josiane Gonçalves Ferreira</w:t>
      </w:r>
    </w:p>
    <w:p w:rsidR="0061133D" w:rsidRPr="00FF3A84" w:rsidRDefault="0061133D" w:rsidP="00C812BB">
      <w:pPr>
        <w:spacing w:after="118" w:line="259" w:lineRule="auto"/>
        <w:ind w:left="64" w:firstLine="0"/>
        <w:jc w:val="center"/>
        <w:rPr>
          <w:rFonts w:ascii="Times New Roman" w:hAnsi="Times New Roman" w:cs="Times New Roman"/>
          <w:b/>
          <w:color w:val="auto"/>
          <w:sz w:val="24"/>
          <w:szCs w:val="24"/>
        </w:rPr>
      </w:pPr>
    </w:p>
    <w:p w:rsidR="0061133D" w:rsidRPr="00FF3A84" w:rsidRDefault="0061133D" w:rsidP="00C812BB">
      <w:pPr>
        <w:spacing w:after="115" w:line="259" w:lineRule="auto"/>
        <w:ind w:left="64" w:firstLine="0"/>
        <w:jc w:val="center"/>
        <w:rPr>
          <w:rFonts w:ascii="Times New Roman" w:hAnsi="Times New Roman" w:cs="Times New Roman"/>
          <w:b/>
          <w:color w:val="auto"/>
          <w:sz w:val="24"/>
          <w:szCs w:val="24"/>
        </w:rPr>
      </w:pPr>
    </w:p>
    <w:p w:rsidR="00C812BB" w:rsidRPr="00FF3A84" w:rsidRDefault="00C812BB" w:rsidP="00C812BB">
      <w:pPr>
        <w:spacing w:after="115" w:line="259" w:lineRule="auto"/>
        <w:ind w:left="64" w:firstLine="0"/>
        <w:jc w:val="center"/>
        <w:rPr>
          <w:rFonts w:ascii="Times New Roman" w:hAnsi="Times New Roman" w:cs="Times New Roman"/>
          <w:b/>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b/>
          <w:color w:val="auto"/>
          <w:sz w:val="24"/>
          <w:szCs w:val="24"/>
        </w:rPr>
      </w:pPr>
    </w:p>
    <w:p w:rsidR="0027691F" w:rsidRPr="00FF3A84" w:rsidRDefault="0027691F" w:rsidP="00C812BB">
      <w:pPr>
        <w:spacing w:after="2" w:line="359" w:lineRule="auto"/>
        <w:ind w:left="1639" w:right="1567" w:hanging="10"/>
        <w:jc w:val="center"/>
        <w:rPr>
          <w:rFonts w:ascii="Times New Roman" w:eastAsia="Arial" w:hAnsi="Times New Roman" w:cs="Times New Roman"/>
          <w:b/>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color w:val="auto"/>
          <w:sz w:val="24"/>
          <w:szCs w:val="24"/>
        </w:rPr>
      </w:pPr>
    </w:p>
    <w:p w:rsidR="002F6CE2" w:rsidRPr="00FF3A84" w:rsidRDefault="002F6CE2" w:rsidP="00C812BB">
      <w:pPr>
        <w:spacing w:after="2" w:line="359" w:lineRule="auto"/>
        <w:ind w:left="1639" w:right="1567" w:hanging="10"/>
        <w:jc w:val="center"/>
        <w:rPr>
          <w:rFonts w:ascii="Times New Roman" w:eastAsia="Arial" w:hAnsi="Times New Roman" w:cs="Times New Roman"/>
          <w:color w:val="auto"/>
          <w:sz w:val="24"/>
          <w:szCs w:val="24"/>
        </w:rPr>
      </w:pPr>
    </w:p>
    <w:p w:rsidR="00D42C46" w:rsidRPr="00FF3A84" w:rsidRDefault="00D42C46" w:rsidP="00C812BB">
      <w:pPr>
        <w:spacing w:after="2" w:line="359" w:lineRule="auto"/>
        <w:ind w:left="1639" w:right="1567" w:hanging="10"/>
        <w:jc w:val="center"/>
        <w:rPr>
          <w:rFonts w:ascii="Times New Roman" w:eastAsia="Arial" w:hAnsi="Times New Roman" w:cs="Times New Roman"/>
          <w:color w:val="auto"/>
          <w:sz w:val="24"/>
          <w:szCs w:val="24"/>
        </w:rPr>
      </w:pPr>
    </w:p>
    <w:p w:rsidR="00D42C46" w:rsidRPr="00FF3A84" w:rsidRDefault="00D42C46" w:rsidP="00C812BB">
      <w:pPr>
        <w:spacing w:after="2" w:line="359" w:lineRule="auto"/>
        <w:ind w:left="1639" w:right="1567" w:hanging="10"/>
        <w:jc w:val="center"/>
        <w:rPr>
          <w:rFonts w:ascii="Times New Roman" w:eastAsia="Arial" w:hAnsi="Times New Roman" w:cs="Times New Roman"/>
          <w:color w:val="auto"/>
          <w:sz w:val="24"/>
          <w:szCs w:val="24"/>
        </w:rPr>
      </w:pPr>
    </w:p>
    <w:p w:rsidR="00C812BB" w:rsidRPr="00FF3A84" w:rsidRDefault="00C812BB" w:rsidP="00C812BB">
      <w:pPr>
        <w:spacing w:after="2" w:line="359" w:lineRule="auto"/>
        <w:ind w:left="1639" w:right="1567" w:hanging="10"/>
        <w:jc w:val="center"/>
        <w:rPr>
          <w:rFonts w:ascii="Times New Roman" w:eastAsia="Arial" w:hAnsi="Times New Roman" w:cs="Times New Roman"/>
          <w:color w:val="auto"/>
          <w:sz w:val="24"/>
          <w:szCs w:val="24"/>
        </w:rPr>
      </w:pPr>
    </w:p>
    <w:p w:rsidR="00D42C46" w:rsidRPr="00FF3A84" w:rsidRDefault="00FA69AE" w:rsidP="00C812BB">
      <w:pPr>
        <w:spacing w:after="2" w:line="359" w:lineRule="auto"/>
        <w:ind w:left="1639" w:right="1567" w:hanging="10"/>
        <w:jc w:val="center"/>
        <w:rPr>
          <w:rFonts w:ascii="Times New Roman" w:eastAsia="Arial" w:hAnsi="Times New Roman" w:cs="Times New Roman"/>
          <w:b/>
          <w:color w:val="auto"/>
          <w:szCs w:val="24"/>
        </w:rPr>
      </w:pPr>
      <w:r w:rsidRPr="00FF3A84">
        <w:rPr>
          <w:rFonts w:ascii="Times New Roman" w:eastAsia="Arial" w:hAnsi="Times New Roman" w:cs="Times New Roman"/>
          <w:b/>
          <w:color w:val="auto"/>
          <w:szCs w:val="24"/>
        </w:rPr>
        <w:t>APIACÁS – MT</w:t>
      </w:r>
    </w:p>
    <w:p w:rsidR="00D51F53" w:rsidRPr="00FF3A84" w:rsidRDefault="00D51F53" w:rsidP="002F6CE2">
      <w:pPr>
        <w:spacing w:after="2" w:line="359" w:lineRule="auto"/>
        <w:ind w:left="1639" w:right="1567" w:hanging="10"/>
        <w:jc w:val="center"/>
        <w:rPr>
          <w:rFonts w:ascii="Times New Roman" w:eastAsia="Arial" w:hAnsi="Times New Roman" w:cs="Times New Roman"/>
          <w:color w:val="auto"/>
          <w:szCs w:val="24"/>
        </w:rPr>
      </w:pPr>
      <w:r w:rsidRPr="00FF3A84">
        <w:rPr>
          <w:rFonts w:ascii="Times New Roman" w:eastAsia="Arial" w:hAnsi="Times New Roman" w:cs="Times New Roman"/>
          <w:b/>
          <w:color w:val="auto"/>
          <w:szCs w:val="24"/>
        </w:rPr>
        <w:t>20</w:t>
      </w:r>
      <w:r w:rsidR="00C812BB" w:rsidRPr="00FF3A84">
        <w:rPr>
          <w:rFonts w:ascii="Times New Roman" w:eastAsia="Arial" w:hAnsi="Times New Roman" w:cs="Times New Roman"/>
          <w:b/>
          <w:color w:val="auto"/>
          <w:szCs w:val="24"/>
        </w:rPr>
        <w:t>21</w:t>
      </w:r>
    </w:p>
    <w:p w:rsidR="00A50298" w:rsidRPr="00FF3A84" w:rsidRDefault="00A50298" w:rsidP="00A50298">
      <w:pPr>
        <w:rPr>
          <w:rFonts w:ascii="Times New Roman" w:hAnsi="Times New Roman" w:cs="Times New Roman"/>
          <w:color w:val="auto"/>
          <w:sz w:val="24"/>
          <w:szCs w:val="24"/>
        </w:rPr>
      </w:pPr>
    </w:p>
    <w:p w:rsidR="00AF5847" w:rsidRPr="00FF3A84" w:rsidRDefault="00086651" w:rsidP="00AF5847">
      <w:pPr>
        <w:pStyle w:val="Ttulo1"/>
        <w:spacing w:after="117"/>
        <w:ind w:left="-5" w:right="0"/>
        <w:rPr>
          <w:rFonts w:ascii="Times New Roman" w:hAnsi="Times New Roman" w:cs="Times New Roman"/>
          <w:color w:val="auto"/>
          <w:szCs w:val="24"/>
        </w:rPr>
      </w:pPr>
      <w:r w:rsidRPr="00FF3A84">
        <w:rPr>
          <w:rFonts w:ascii="Times New Roman" w:hAnsi="Times New Roman" w:cs="Times New Roman"/>
          <w:color w:val="auto"/>
          <w:szCs w:val="24"/>
        </w:rPr>
        <w:lastRenderedPageBreak/>
        <w:t xml:space="preserve">1. </w:t>
      </w:r>
      <w:r w:rsidR="00E56390" w:rsidRPr="00FF3A84">
        <w:rPr>
          <w:rFonts w:ascii="Times New Roman" w:hAnsi="Times New Roman" w:cs="Times New Roman"/>
          <w:color w:val="auto"/>
          <w:szCs w:val="24"/>
        </w:rPr>
        <w:t xml:space="preserve">Apresentação </w:t>
      </w:r>
    </w:p>
    <w:p w:rsidR="00C812BB" w:rsidRPr="00FF3A84" w:rsidRDefault="0037501E" w:rsidP="00C812BB">
      <w:pPr>
        <w:pStyle w:val="NormalWeb"/>
        <w:shd w:val="clear" w:color="auto" w:fill="FFFFFF"/>
        <w:spacing w:before="0" w:beforeAutospacing="0" w:after="0" w:afterAutospacing="0" w:line="360" w:lineRule="auto"/>
        <w:jc w:val="both"/>
        <w:textAlignment w:val="baseline"/>
        <w:rPr>
          <w:spacing w:val="2"/>
          <w:shd w:val="clear" w:color="auto" w:fill="FFFFFF"/>
        </w:rPr>
      </w:pPr>
      <w:r w:rsidRPr="00FF3A84">
        <w:rPr>
          <w:spacing w:val="2"/>
          <w:shd w:val="clear" w:color="auto" w:fill="FFFFFF"/>
        </w:rPr>
        <w:t xml:space="preserve">          </w:t>
      </w:r>
    </w:p>
    <w:p w:rsidR="00E56390" w:rsidRPr="00FF3A84" w:rsidRDefault="00E56390" w:rsidP="00C812BB">
      <w:pPr>
        <w:pStyle w:val="NormalWeb"/>
        <w:shd w:val="clear" w:color="auto" w:fill="FFFFFF"/>
        <w:spacing w:before="0" w:beforeAutospacing="0" w:after="0" w:afterAutospacing="0" w:line="360" w:lineRule="auto"/>
        <w:ind w:firstLine="708"/>
        <w:jc w:val="both"/>
        <w:textAlignment w:val="baseline"/>
      </w:pPr>
      <w:r w:rsidRPr="00FF3A84">
        <w:t xml:space="preserve"> A Secretaria Municipal de Saúde</w:t>
      </w:r>
      <w:r w:rsidR="00CA73F5" w:rsidRPr="00FF3A84">
        <w:t xml:space="preserve"> do Município de Apiacás</w:t>
      </w:r>
      <w:r w:rsidRPr="00FF3A84">
        <w:t xml:space="preserve"> </w:t>
      </w:r>
      <w:r w:rsidR="00C812BB" w:rsidRPr="00FF3A84">
        <w:t xml:space="preserve">apresenta o Plano </w:t>
      </w:r>
      <w:r w:rsidRPr="00FF3A84">
        <w:t>Municipal</w:t>
      </w:r>
      <w:r w:rsidR="00CA73F5" w:rsidRPr="00FF3A84">
        <w:t xml:space="preserve"> </w:t>
      </w:r>
      <w:r w:rsidR="00C812BB" w:rsidRPr="00FF3A84">
        <w:t xml:space="preserve">de Operacionalização da Vacinação contra a COVID-19, como medida adicional de resposta ao enfrentamento da doença, tida como Emergência de Saúde Pública de Importância Internacional (ESPII), mediante ações de vacinação. </w:t>
      </w:r>
    </w:p>
    <w:p w:rsidR="00E56390" w:rsidRPr="00FF3A84" w:rsidRDefault="00C812BB" w:rsidP="00E56390">
      <w:pPr>
        <w:pStyle w:val="NormalWeb"/>
        <w:shd w:val="clear" w:color="auto" w:fill="FFFFFF"/>
        <w:spacing w:before="0" w:beforeAutospacing="0" w:after="0" w:afterAutospacing="0" w:line="360" w:lineRule="auto"/>
        <w:ind w:firstLine="708"/>
        <w:jc w:val="both"/>
        <w:textAlignment w:val="baseline"/>
      </w:pPr>
      <w:r w:rsidRPr="00FF3A84">
        <w:t xml:space="preserve">O Programa Nacional de Imunizações (PNI), criado em 18 de setembro de 1973, é responsável pela política nacional de imunizações e tem como missão reduzir a morbimortalidade por doenças imunopreveníveis, com fortalecimento de ações integradas de vigilância em saúde para promoção, proteção e prevenção em saúde da população brasileira. É um dos maiores programas de vacinação do mundo, sendo reconhecido nacional e internacionalmente. </w:t>
      </w:r>
    </w:p>
    <w:p w:rsidR="00C812BB" w:rsidRPr="00FF3A84" w:rsidRDefault="00C812BB" w:rsidP="00E56390">
      <w:pPr>
        <w:pStyle w:val="NormalWeb"/>
        <w:shd w:val="clear" w:color="auto" w:fill="FFFFFF"/>
        <w:spacing w:before="0" w:beforeAutospacing="0" w:after="0" w:afterAutospacing="0" w:line="360" w:lineRule="auto"/>
        <w:ind w:firstLine="708"/>
        <w:jc w:val="both"/>
        <w:textAlignment w:val="baseline"/>
        <w:rPr>
          <w:spacing w:val="2"/>
          <w:shd w:val="clear" w:color="auto" w:fill="FFFFFF"/>
        </w:rPr>
      </w:pPr>
      <w:r w:rsidRPr="00FF3A84">
        <w:t xml:space="preserve">O PNI atende a toda a população brasileira, atualmente estimada em 211,8 milhões de pessoas, sendo um patrimônio do estado brasileiro, mantido pelo comprometimento e dedicação de profissionais da saúde, gestores e de toda a população. São 47 anos de ampla expertise em vacinação em massa e está preparado para promover a vacinação contra a </w:t>
      </w:r>
      <w:r w:rsidR="00E56390" w:rsidRPr="00FF3A84">
        <w:t>COVID-19.</w:t>
      </w:r>
    </w:p>
    <w:p w:rsidR="00481E19" w:rsidRPr="00FF3A84" w:rsidRDefault="00233068" w:rsidP="00233068">
      <w:pPr>
        <w:pStyle w:val="NormalWeb"/>
        <w:shd w:val="clear" w:color="auto" w:fill="FFFFFF"/>
        <w:spacing w:before="0" w:beforeAutospacing="0" w:after="0" w:afterAutospacing="0" w:line="360" w:lineRule="auto"/>
        <w:ind w:firstLine="708"/>
        <w:jc w:val="both"/>
        <w:textAlignment w:val="baseline"/>
      </w:pPr>
      <w:r w:rsidRPr="00FF3A84">
        <w:t>As diretrizes definidas neste plano visam apoiar as Unidades de Sa</w:t>
      </w:r>
      <w:r w:rsidR="00481E19" w:rsidRPr="00FF3A84">
        <w:t xml:space="preserve">úde em seus </w:t>
      </w:r>
      <w:r w:rsidRPr="00FF3A84">
        <w:t>planejamento</w:t>
      </w:r>
      <w:r w:rsidR="00481E19" w:rsidRPr="00FF3A84">
        <w:t>s</w:t>
      </w:r>
      <w:r w:rsidRPr="00FF3A84">
        <w:t xml:space="preserve"> e operacionalização da vacinação contra a doença. O êxito dessa ação será possível mediante o envolvimento das três esferas de gestão em esforços coordenados no Sistema Único de Saúde (SUS), mobilização e adesão da população à vacinação.</w:t>
      </w:r>
    </w:p>
    <w:p w:rsidR="00C812BB" w:rsidRPr="00FF3A84" w:rsidRDefault="00233068" w:rsidP="00233068">
      <w:pPr>
        <w:pStyle w:val="NormalWeb"/>
        <w:shd w:val="clear" w:color="auto" w:fill="FFFFFF"/>
        <w:spacing w:before="0" w:beforeAutospacing="0" w:after="0" w:afterAutospacing="0" w:line="360" w:lineRule="auto"/>
        <w:ind w:firstLine="708"/>
        <w:jc w:val="both"/>
        <w:textAlignment w:val="baseline"/>
        <w:rPr>
          <w:spacing w:val="2"/>
          <w:shd w:val="clear" w:color="auto" w:fill="FFFFFF"/>
        </w:rPr>
      </w:pPr>
      <w:r w:rsidRPr="00FF3A84">
        <w:t xml:space="preserve"> Destaca-se que as informações </w:t>
      </w:r>
      <w:r w:rsidRPr="00FF3A84">
        <w:rPr>
          <w:b/>
        </w:rPr>
        <w:t xml:space="preserve">contidas neste plano </w:t>
      </w:r>
      <w:r w:rsidR="00481E19" w:rsidRPr="00FF3A84">
        <w:rPr>
          <w:b/>
        </w:rPr>
        <w:t>são baseadas no Plano Nacional e Estadual de Vacinação para a COVID-19</w:t>
      </w:r>
      <w:r w:rsidR="00481E19" w:rsidRPr="00FF3A84">
        <w:t xml:space="preserve">, </w:t>
      </w:r>
      <w:r w:rsidRPr="00FF3A84">
        <w:t>serão atualizadas conforme o surgimento de novas evidências científicas, conhecimentos acerca das vacinas, cenário epidemiológico da COVID-19, em conformidade com as fases previamente definidas e aquisição dos imunizantes após aprovação pela Agência Nacional de Vigilância Sanitária (</w:t>
      </w:r>
      <w:r w:rsidR="00481E19" w:rsidRPr="00FF3A84">
        <w:t>ANVISA</w:t>
      </w:r>
      <w:r w:rsidRPr="00FF3A84">
        <w:t>).</w:t>
      </w:r>
    </w:p>
    <w:p w:rsidR="00C812BB" w:rsidRPr="00FF3A84" w:rsidRDefault="00C812BB" w:rsidP="00C812BB">
      <w:pPr>
        <w:pStyle w:val="NormalWeb"/>
        <w:shd w:val="clear" w:color="auto" w:fill="FFFFFF"/>
        <w:spacing w:before="0" w:beforeAutospacing="0" w:after="0" w:afterAutospacing="0" w:line="360" w:lineRule="auto"/>
        <w:jc w:val="both"/>
        <w:textAlignment w:val="baseline"/>
        <w:rPr>
          <w:spacing w:val="2"/>
          <w:shd w:val="clear" w:color="auto" w:fill="FFFFFF"/>
        </w:rPr>
      </w:pPr>
    </w:p>
    <w:p w:rsidR="00C812BB" w:rsidRPr="00FF3A84" w:rsidRDefault="00C812BB" w:rsidP="00C812BB">
      <w:pPr>
        <w:pStyle w:val="NormalWeb"/>
        <w:shd w:val="clear" w:color="auto" w:fill="FFFFFF"/>
        <w:spacing w:before="0" w:beforeAutospacing="0" w:after="0" w:afterAutospacing="0" w:line="360" w:lineRule="auto"/>
        <w:jc w:val="both"/>
        <w:textAlignment w:val="baseline"/>
        <w:rPr>
          <w:spacing w:val="2"/>
          <w:shd w:val="clear" w:color="auto" w:fill="FFFFFF"/>
        </w:rPr>
      </w:pPr>
    </w:p>
    <w:p w:rsidR="00C812BB" w:rsidRPr="00FF3A84" w:rsidRDefault="00C812BB" w:rsidP="00C812BB">
      <w:pPr>
        <w:pStyle w:val="NormalWeb"/>
        <w:shd w:val="clear" w:color="auto" w:fill="FFFFFF"/>
        <w:spacing w:before="0" w:beforeAutospacing="0" w:after="0" w:afterAutospacing="0" w:line="360" w:lineRule="auto"/>
        <w:jc w:val="both"/>
        <w:textAlignment w:val="baseline"/>
        <w:rPr>
          <w:spacing w:val="2"/>
          <w:shd w:val="clear" w:color="auto" w:fill="FFFFFF"/>
        </w:rPr>
      </w:pPr>
    </w:p>
    <w:p w:rsidR="00287A97" w:rsidRPr="00FF3A84" w:rsidRDefault="00F641CD" w:rsidP="00287A97">
      <w:pPr>
        <w:pStyle w:val="Ttulo1"/>
        <w:spacing w:after="117"/>
        <w:ind w:left="-5" w:right="0"/>
        <w:rPr>
          <w:rFonts w:ascii="Times New Roman" w:hAnsi="Times New Roman" w:cs="Times New Roman"/>
          <w:color w:val="auto"/>
          <w:szCs w:val="24"/>
        </w:rPr>
      </w:pPr>
      <w:r w:rsidRPr="00FF3A84">
        <w:rPr>
          <w:rFonts w:ascii="Times New Roman" w:hAnsi="Times New Roman" w:cs="Times New Roman"/>
          <w:color w:val="auto"/>
          <w:szCs w:val="24"/>
        </w:rPr>
        <w:lastRenderedPageBreak/>
        <w:t>2</w:t>
      </w:r>
      <w:r w:rsidR="00287A97" w:rsidRPr="00FF3A84">
        <w:rPr>
          <w:rFonts w:ascii="Times New Roman" w:hAnsi="Times New Roman" w:cs="Times New Roman"/>
          <w:color w:val="auto"/>
          <w:szCs w:val="24"/>
        </w:rPr>
        <w:t xml:space="preserve">. Introdução  </w:t>
      </w:r>
    </w:p>
    <w:p w:rsidR="00C812BB" w:rsidRPr="00FF3A84" w:rsidRDefault="00C812BB" w:rsidP="00C812BB">
      <w:pPr>
        <w:pStyle w:val="NormalWeb"/>
        <w:shd w:val="clear" w:color="auto" w:fill="FFFFFF"/>
        <w:spacing w:before="0" w:beforeAutospacing="0" w:after="0" w:afterAutospacing="0" w:line="360" w:lineRule="auto"/>
        <w:jc w:val="both"/>
        <w:textAlignment w:val="baseline"/>
        <w:rPr>
          <w:spacing w:val="2"/>
          <w:shd w:val="clear" w:color="auto" w:fill="FFFFFF"/>
        </w:rPr>
      </w:pP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A Covid-19 é a maior pandemia da história recente da humanidade causada pelo novo coronavírus (SARS-CoV-2), que causa infecção respiratória aguda potencialmente grave. Trata-se de uma doença de elevada transmissibilidade e distribuição global. A transmissão ocorre principalmente entre pessoas por meio de gotículas respiratórias ou contato com objetos e superfícies contaminadas. </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Segundo a Organização Mundial de Saúde (OMS), cerca de 40% das pessoas têm a forma leve ou moderada da doença, porém aproximadamente 15% delas desenvolvem a doença severa necessitando de suporte de oxigênio. Tem-se ainda que 5% da população que é afetada com a forma grave da doença e pode vir a desenvolver além das complicações respiratórias, complicações sistêmicas como trombose, complicações cardíacas e renais, sepse e choque séptico. Para conseguir atingir o objetivo de mitigação dos impactos da pandemia, diversos países e empresas farmacêuticas estão empreendendo esforços na produção de uma vacina segura e eficaz contra a COVID-19. </w:t>
      </w:r>
    </w:p>
    <w:p w:rsidR="005B03E4"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O planejamento da vacinação nacional é orientado em conformidade com o registro e licenciamento de vacinas, que no Brasil é de atribuição da Agência Nacional de Vigilância Sanitária (Anvisa), conforme Lei nº 6.360/1976 e regulamentos técnicos como RDC nº 55/2010, RDC 348/2020 e RDC nº 415/2020. </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Ressalta-se ainda a RDC nº 444, de 10 de dezembro de 2020, que estabelece a autorização temporária de uso emergencial, em caráter experimental, de vacinas Covid-19 para o enfrentamento da emergência de saúde pública de importância nacional, decorrente do surto do novo coronavírus (SARS-CoV-2). Trata-se de normativa que estabelece os critérios mínimos a serem cumpridos pelas empresas para submissão do pedido de autorização temporária de uso emergencial durante a vigência da emergência em saúde pública, detalhados no Guia da Anvisa nº 42/2020. </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O risco de complicações pela covid-19 não é uniforme na população, sendo que o risco de agravamento e óbito está relacionado a características sociodemográficas, presença de morbidades, entre outros. Os principais fatores de risco identificados como associados à progressão para formas graves e óbito são: idade superior a 60 anos; diabetes mellitus; doença pulmonar obstrutiva crônica (DPOC); doença renal; doenças cardiovasculares e cerebrovasculares; hipertensão arterial grave; indivíduos transplantados de órgãos sólidos; anemia falciforme; câncer e obesidade mórbida (IMC≥40). Considerando a transmissibilidade </w:t>
      </w:r>
      <w:r w:rsidRPr="00FF3A84">
        <w:lastRenderedPageBreak/>
        <w:t xml:space="preserve">da covid-19 (R0 entre 2,5 e 3), cerca de 60 a 70% da população precisaria estar imune (assumindo uma população com interação homogênea) para interromper a circulação do vírus. </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Desta forma seria necessária a vacinação de 70% ou mais da população (a depender da efetividade da vacina em prevenir a transmissibilidade) para eliminação da doença. Portanto, em um momento inicial, onde não existe ampla disponibilidade da vacina no mercado mundial, o objetivo principal da vacinação passa a ser focado na redução da morbidade e mortalidade pela </w:t>
      </w:r>
      <w:r w:rsidR="00E202D8" w:rsidRPr="00FF3A84">
        <w:t>COVID-19</w:t>
      </w:r>
      <w:r w:rsidRPr="00FF3A84">
        <w:t xml:space="preserve">, de forma que existe a necessidade de se estabelecer grupos prioritários para a vacinação. </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O Plano estadual de vacinação está baseado nos princípios similares estabelecidos pela OMS e PNI onde desta forma foram elencadas as seguintes populações como grupos prioritários para vacinação: trabalhadores da área da saúde (incluindo profissionais da saúde, profissionais de apoio, cuidadores de idosos, entre outros), pessoas de 60 anos ou mais institucionalizadas, população idosa (60 anos ou mais), indígena aldeado em terras demarcadas aldeados, comunidades tradicionais ribeirinhas e quilombolas, população em situação de rua, morbidades (Diabetes mellitus; hipertensão arterial grave (difícil controle ou com lesão de órgão alvo); doença pulmonar obstrutiva crônica; doença renal; doenças cardiovasculares e cérebrovasculares; indivíduos transplantados de órgão sólido; anemia falciforme; câncer; obesidade grau III), trabalhadores da educação, pessoas com deficiência permanente severa, membros das forças de segurança e salvamento, funcionários do sistema de privação de liberdade, trabalhadores do transporte coletivo, transportadores rodoviários de carga, população privada de liberdade.</w:t>
      </w:r>
    </w:p>
    <w:p w:rsidR="00CA73F5" w:rsidRPr="00FF3A84" w:rsidRDefault="00CA73F5" w:rsidP="00CA73F5">
      <w:pPr>
        <w:pStyle w:val="NormalWeb"/>
        <w:shd w:val="clear" w:color="auto" w:fill="FFFFFF"/>
        <w:spacing w:before="0" w:beforeAutospacing="0" w:after="0" w:afterAutospacing="0" w:line="360" w:lineRule="auto"/>
        <w:ind w:firstLine="708"/>
        <w:jc w:val="both"/>
        <w:textAlignment w:val="baseline"/>
      </w:pPr>
      <w:r w:rsidRPr="00FF3A84">
        <w:t xml:space="preserve"> O Brasil já garantiu 300 milhões de doses de vacinas Covid-19 por meio dos acordos: Fiocruz/AstraZeneca; Covax Facility e Pfizer. E recentemente assinou com o Instituto Butantan. </w:t>
      </w: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CA73F5">
      <w:pPr>
        <w:pStyle w:val="NormalWeb"/>
        <w:shd w:val="clear" w:color="auto" w:fill="FFFFFF"/>
        <w:spacing w:before="0" w:beforeAutospacing="0" w:after="0" w:afterAutospacing="0" w:line="360" w:lineRule="auto"/>
        <w:ind w:firstLine="708"/>
        <w:jc w:val="both"/>
        <w:textAlignment w:val="baseline"/>
      </w:pPr>
    </w:p>
    <w:p w:rsidR="00AB7C94" w:rsidRPr="00FF3A84" w:rsidRDefault="00AB7C94" w:rsidP="0037501E">
      <w:pPr>
        <w:spacing w:after="115" w:line="259" w:lineRule="auto"/>
        <w:ind w:left="0" w:firstLine="0"/>
        <w:jc w:val="left"/>
        <w:rPr>
          <w:rFonts w:ascii="Times New Roman" w:hAnsi="Times New Roman" w:cs="Times New Roman"/>
          <w:b/>
          <w:color w:val="auto"/>
          <w:sz w:val="24"/>
          <w:szCs w:val="24"/>
        </w:rPr>
      </w:pPr>
    </w:p>
    <w:p w:rsidR="0061133D" w:rsidRPr="00FF3A84" w:rsidRDefault="00F641CD" w:rsidP="0037501E">
      <w:pPr>
        <w:spacing w:after="115" w:line="259" w:lineRule="auto"/>
        <w:ind w:left="0" w:firstLine="0"/>
        <w:jc w:val="left"/>
        <w:rPr>
          <w:rFonts w:ascii="Times New Roman" w:hAnsi="Times New Roman" w:cs="Times New Roman"/>
          <w:color w:val="auto"/>
          <w:sz w:val="24"/>
          <w:szCs w:val="24"/>
        </w:rPr>
      </w:pPr>
      <w:r w:rsidRPr="00FF3A84">
        <w:rPr>
          <w:rFonts w:ascii="Times New Roman" w:hAnsi="Times New Roman" w:cs="Times New Roman"/>
          <w:b/>
          <w:color w:val="auto"/>
          <w:sz w:val="24"/>
          <w:szCs w:val="24"/>
        </w:rPr>
        <w:lastRenderedPageBreak/>
        <w:t>3</w:t>
      </w:r>
      <w:r w:rsidR="0037501E" w:rsidRPr="00FF3A84">
        <w:rPr>
          <w:rFonts w:ascii="Times New Roman" w:hAnsi="Times New Roman" w:cs="Times New Roman"/>
          <w:b/>
          <w:color w:val="auto"/>
          <w:sz w:val="24"/>
          <w:szCs w:val="24"/>
        </w:rPr>
        <w:t>.</w:t>
      </w:r>
      <w:r w:rsidR="00086651" w:rsidRPr="00FF3A84">
        <w:rPr>
          <w:rFonts w:ascii="Times New Roman" w:hAnsi="Times New Roman" w:cs="Times New Roman"/>
          <w:b/>
          <w:color w:val="auto"/>
          <w:sz w:val="24"/>
          <w:szCs w:val="24"/>
        </w:rPr>
        <w:t xml:space="preserve"> Objetivos: </w:t>
      </w:r>
    </w:p>
    <w:p w:rsidR="0061133D" w:rsidRPr="00FF3A84" w:rsidRDefault="00F641CD">
      <w:pPr>
        <w:pStyle w:val="Ttulo2"/>
        <w:spacing w:after="109"/>
        <w:ind w:left="703"/>
        <w:rPr>
          <w:rFonts w:ascii="Times New Roman" w:hAnsi="Times New Roman" w:cs="Times New Roman"/>
          <w:color w:val="auto"/>
          <w:szCs w:val="24"/>
        </w:rPr>
      </w:pPr>
      <w:r w:rsidRPr="00FF3A84">
        <w:rPr>
          <w:rFonts w:ascii="Times New Roman" w:hAnsi="Times New Roman" w:cs="Times New Roman"/>
          <w:color w:val="auto"/>
          <w:szCs w:val="24"/>
        </w:rPr>
        <w:t>3</w:t>
      </w:r>
      <w:r w:rsidR="00A134AD" w:rsidRPr="00FF3A84">
        <w:rPr>
          <w:rFonts w:ascii="Times New Roman" w:hAnsi="Times New Roman" w:cs="Times New Roman"/>
          <w:color w:val="auto"/>
          <w:szCs w:val="24"/>
        </w:rPr>
        <w:t>.1-</w:t>
      </w:r>
      <w:r w:rsidR="00AB7C94" w:rsidRPr="00FF3A84">
        <w:rPr>
          <w:rFonts w:ascii="Times New Roman" w:hAnsi="Times New Roman" w:cs="Times New Roman"/>
          <w:color w:val="auto"/>
          <w:szCs w:val="24"/>
        </w:rPr>
        <w:t xml:space="preserve"> </w:t>
      </w:r>
      <w:r w:rsidR="00A134AD" w:rsidRPr="00FF3A84">
        <w:rPr>
          <w:rFonts w:ascii="Times New Roman" w:hAnsi="Times New Roman" w:cs="Times New Roman"/>
          <w:color w:val="auto"/>
          <w:szCs w:val="24"/>
        </w:rPr>
        <w:t xml:space="preserve">Objetivos </w:t>
      </w:r>
      <w:r w:rsidR="00086651" w:rsidRPr="00FF3A84">
        <w:rPr>
          <w:rFonts w:ascii="Times New Roman" w:hAnsi="Times New Roman" w:cs="Times New Roman"/>
          <w:color w:val="auto"/>
          <w:szCs w:val="24"/>
        </w:rPr>
        <w:t xml:space="preserve">Geral   </w:t>
      </w:r>
    </w:p>
    <w:p w:rsidR="002F6CE2" w:rsidRPr="00FF3A84" w:rsidRDefault="00F641CD" w:rsidP="003D3DA9">
      <w:pPr>
        <w:spacing w:after="452" w:line="360" w:lineRule="auto"/>
        <w:ind w:left="709" w:firstLine="0"/>
        <w:rPr>
          <w:rFonts w:ascii="Times New Roman" w:eastAsia="Arial" w:hAnsi="Times New Roman" w:cs="Times New Roman"/>
          <w:color w:val="auto"/>
          <w:sz w:val="24"/>
          <w:szCs w:val="24"/>
        </w:rPr>
      </w:pPr>
      <w:r w:rsidRPr="00FF3A84">
        <w:rPr>
          <w:rFonts w:ascii="Times New Roman" w:hAnsi="Times New Roman" w:cs="Times New Roman"/>
          <w:color w:val="auto"/>
          <w:sz w:val="24"/>
          <w:szCs w:val="24"/>
        </w:rPr>
        <w:t xml:space="preserve">Estabelecer as ações e estratégias para a operacionalização da vacinação contra a COVID-19  </w:t>
      </w:r>
      <w:r w:rsidR="00A134AD" w:rsidRPr="00FF3A84">
        <w:rPr>
          <w:rFonts w:ascii="Times New Roman" w:eastAsia="Arial" w:hAnsi="Times New Roman" w:cs="Times New Roman"/>
          <w:color w:val="auto"/>
          <w:sz w:val="24"/>
          <w:szCs w:val="24"/>
        </w:rPr>
        <w:t xml:space="preserve">no </w:t>
      </w:r>
      <w:r w:rsidR="00A134AD" w:rsidRPr="00FF3A84">
        <w:rPr>
          <w:rFonts w:ascii="Times New Roman" w:hAnsi="Times New Roman" w:cs="Times New Roman"/>
          <w:color w:val="auto"/>
          <w:sz w:val="24"/>
          <w:szCs w:val="24"/>
        </w:rPr>
        <w:t xml:space="preserve">Município de Apiacás/MT.  </w:t>
      </w:r>
    </w:p>
    <w:p w:rsidR="00246566" w:rsidRPr="00FF3A84" w:rsidRDefault="00F641CD" w:rsidP="00246566">
      <w:pPr>
        <w:pStyle w:val="Ttulo2"/>
        <w:ind w:left="703"/>
        <w:rPr>
          <w:rFonts w:ascii="Times New Roman" w:hAnsi="Times New Roman" w:cs="Times New Roman"/>
          <w:color w:val="auto"/>
          <w:szCs w:val="24"/>
        </w:rPr>
      </w:pPr>
      <w:r w:rsidRPr="00FF3A84">
        <w:rPr>
          <w:rFonts w:ascii="Times New Roman" w:hAnsi="Times New Roman" w:cs="Times New Roman"/>
          <w:color w:val="auto"/>
          <w:szCs w:val="24"/>
        </w:rPr>
        <w:t>3</w:t>
      </w:r>
      <w:r w:rsidR="00086651" w:rsidRPr="00FF3A84">
        <w:rPr>
          <w:rFonts w:ascii="Times New Roman" w:hAnsi="Times New Roman" w:cs="Times New Roman"/>
          <w:color w:val="auto"/>
          <w:szCs w:val="24"/>
        </w:rPr>
        <w:t xml:space="preserve">.2-  Objetivos Específicos  </w:t>
      </w:r>
    </w:p>
    <w:p w:rsidR="00F641CD" w:rsidRPr="00FF3A84" w:rsidRDefault="00F641CD" w:rsidP="00F641CD">
      <w:pPr>
        <w:pStyle w:val="NormalWeb"/>
        <w:numPr>
          <w:ilvl w:val="0"/>
          <w:numId w:val="18"/>
        </w:numPr>
        <w:spacing w:line="360" w:lineRule="auto"/>
        <w:jc w:val="both"/>
        <w:textAlignment w:val="baseline"/>
      </w:pPr>
      <w:r w:rsidRPr="00FF3A84">
        <w:t>Apresentar as medidas adotadas pelo município de Apiacás/M</w:t>
      </w:r>
      <w:r w:rsidR="008A7862" w:rsidRPr="00FF3A84">
        <w:t>T</w:t>
      </w:r>
      <w:r w:rsidRPr="00FF3A84">
        <w:t xml:space="preserve"> para implementar a vacinação contra a COVID-19; </w:t>
      </w:r>
    </w:p>
    <w:p w:rsidR="00F641CD" w:rsidRPr="00FF3A84" w:rsidRDefault="00F641CD" w:rsidP="00F641CD">
      <w:pPr>
        <w:pStyle w:val="NormalWeb"/>
        <w:numPr>
          <w:ilvl w:val="0"/>
          <w:numId w:val="18"/>
        </w:numPr>
        <w:spacing w:line="360" w:lineRule="auto"/>
        <w:jc w:val="both"/>
        <w:textAlignment w:val="baseline"/>
      </w:pPr>
      <w:r w:rsidRPr="00FF3A84">
        <w:t>Otimizar os recursos existentes para a operacionalização da vacinação por meio de planejamento e programação efetiva; ,</w:t>
      </w:r>
    </w:p>
    <w:p w:rsidR="00F641CD" w:rsidRPr="00FF3A84" w:rsidRDefault="00F641CD" w:rsidP="00F641CD">
      <w:pPr>
        <w:pStyle w:val="NormalWeb"/>
        <w:numPr>
          <w:ilvl w:val="0"/>
          <w:numId w:val="18"/>
        </w:numPr>
        <w:spacing w:line="360" w:lineRule="auto"/>
        <w:jc w:val="both"/>
        <w:textAlignment w:val="baseline"/>
      </w:pPr>
      <w:r w:rsidRPr="00FF3A84">
        <w:t xml:space="preserve"> Descrever os aspectos logísticos envolvidos no recebimento, armazenamento e distribuição dos imunobiológicos; </w:t>
      </w:r>
    </w:p>
    <w:p w:rsidR="00F641CD" w:rsidRPr="00FF3A84" w:rsidRDefault="00F641CD" w:rsidP="00F641CD">
      <w:pPr>
        <w:pStyle w:val="NormalWeb"/>
        <w:numPr>
          <w:ilvl w:val="0"/>
          <w:numId w:val="18"/>
        </w:numPr>
        <w:spacing w:line="360" w:lineRule="auto"/>
        <w:jc w:val="both"/>
        <w:textAlignment w:val="baseline"/>
      </w:pPr>
      <w:r w:rsidRPr="00FF3A84">
        <w:t xml:space="preserve"> Instrumentalizar </w:t>
      </w:r>
      <w:r w:rsidR="008A7862" w:rsidRPr="00FF3A84">
        <w:t>as Unidades de Saúde</w:t>
      </w:r>
      <w:r w:rsidRPr="00FF3A84">
        <w:t xml:space="preserve"> quanto à realização da campanha de vacinação contra a COVID-19; </w:t>
      </w:r>
    </w:p>
    <w:p w:rsidR="00F641CD" w:rsidRPr="00FF3A84" w:rsidRDefault="00F641CD" w:rsidP="00F641CD">
      <w:pPr>
        <w:pStyle w:val="NormalWeb"/>
        <w:numPr>
          <w:ilvl w:val="0"/>
          <w:numId w:val="18"/>
        </w:numPr>
        <w:spacing w:line="360" w:lineRule="auto"/>
        <w:jc w:val="both"/>
        <w:textAlignment w:val="baseline"/>
      </w:pPr>
      <w:r w:rsidRPr="00FF3A84">
        <w:t xml:space="preserve"> Vacinar os grupos prioritários com maior risco de desenvolver complicações e óbitos pela COVID-19; </w:t>
      </w:r>
    </w:p>
    <w:p w:rsidR="0061133D" w:rsidRPr="00FF3A84" w:rsidRDefault="00F641CD" w:rsidP="00F641CD">
      <w:pPr>
        <w:pStyle w:val="NormalWeb"/>
        <w:numPr>
          <w:ilvl w:val="0"/>
          <w:numId w:val="18"/>
        </w:numPr>
        <w:spacing w:line="360" w:lineRule="auto"/>
        <w:jc w:val="both"/>
        <w:textAlignment w:val="baseline"/>
      </w:pPr>
      <w:r w:rsidRPr="00FF3A84">
        <w:t xml:space="preserve"> Vacinar populações com maior risco de exposição e transmissão do vírus da SARS-CoV-2;</w:t>
      </w:r>
      <w:r w:rsidR="001302E2" w:rsidRPr="00FF3A84">
        <w:t>.</w:t>
      </w: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F641CD" w:rsidRPr="00FF3A84" w:rsidRDefault="00F641CD" w:rsidP="00F641CD">
      <w:pPr>
        <w:pStyle w:val="NormalWeb"/>
        <w:spacing w:line="360" w:lineRule="auto"/>
        <w:jc w:val="both"/>
        <w:textAlignment w:val="baseline"/>
      </w:pPr>
    </w:p>
    <w:p w:rsidR="0061133D" w:rsidRPr="00FF3A84" w:rsidRDefault="00282D01" w:rsidP="00D42C46">
      <w:pPr>
        <w:spacing w:after="117" w:line="259" w:lineRule="auto"/>
        <w:ind w:left="0" w:firstLine="0"/>
        <w:jc w:val="left"/>
        <w:rPr>
          <w:rFonts w:ascii="Times New Roman" w:hAnsi="Times New Roman" w:cs="Times New Roman"/>
          <w:b/>
          <w:color w:val="auto"/>
          <w:sz w:val="24"/>
          <w:szCs w:val="24"/>
        </w:rPr>
      </w:pPr>
      <w:r w:rsidRPr="00FF3A84">
        <w:rPr>
          <w:rFonts w:ascii="Times New Roman" w:hAnsi="Times New Roman" w:cs="Times New Roman"/>
          <w:b/>
          <w:color w:val="auto"/>
          <w:sz w:val="24"/>
          <w:szCs w:val="24"/>
        </w:rPr>
        <w:lastRenderedPageBreak/>
        <w:t>4</w:t>
      </w:r>
      <w:r w:rsidR="00086651" w:rsidRPr="00FF3A84">
        <w:rPr>
          <w:rFonts w:ascii="Times New Roman" w:hAnsi="Times New Roman" w:cs="Times New Roman"/>
          <w:b/>
          <w:color w:val="auto"/>
          <w:sz w:val="24"/>
          <w:szCs w:val="24"/>
        </w:rPr>
        <w:t xml:space="preserve"> </w:t>
      </w:r>
      <w:r w:rsidRPr="00FF3A84">
        <w:rPr>
          <w:rFonts w:ascii="Times New Roman" w:hAnsi="Times New Roman" w:cs="Times New Roman"/>
          <w:b/>
          <w:color w:val="auto"/>
          <w:sz w:val="24"/>
          <w:szCs w:val="24"/>
        </w:rPr>
        <w:t>–</w:t>
      </w:r>
      <w:r w:rsidR="00086651" w:rsidRPr="00FF3A84">
        <w:rPr>
          <w:rFonts w:ascii="Times New Roman" w:hAnsi="Times New Roman" w:cs="Times New Roman"/>
          <w:b/>
          <w:color w:val="auto"/>
          <w:sz w:val="24"/>
          <w:szCs w:val="24"/>
        </w:rPr>
        <w:t xml:space="preserve"> </w:t>
      </w:r>
      <w:r w:rsidRPr="00FF3A84">
        <w:rPr>
          <w:rFonts w:ascii="Times New Roman" w:hAnsi="Times New Roman" w:cs="Times New Roman"/>
          <w:b/>
          <w:color w:val="auto"/>
          <w:sz w:val="24"/>
          <w:szCs w:val="24"/>
        </w:rPr>
        <w:t xml:space="preserve">Situação Epidemiológica </w:t>
      </w:r>
      <w:r w:rsidR="00086651" w:rsidRPr="00FF3A84">
        <w:rPr>
          <w:rFonts w:ascii="Times New Roman" w:hAnsi="Times New Roman" w:cs="Times New Roman"/>
          <w:b/>
          <w:color w:val="auto"/>
          <w:sz w:val="24"/>
          <w:szCs w:val="24"/>
        </w:rPr>
        <w:t xml:space="preserve">do Município de Apiacás/MT.  </w:t>
      </w:r>
    </w:p>
    <w:p w:rsidR="00CC21ED" w:rsidRPr="00FF3A84" w:rsidRDefault="00CC21ED" w:rsidP="004F55A2">
      <w:pPr>
        <w:spacing w:after="1" w:line="359" w:lineRule="auto"/>
        <w:ind w:left="-15"/>
        <w:rPr>
          <w:rFonts w:ascii="Times New Roman" w:hAnsi="Times New Roman" w:cs="Times New Roman"/>
          <w:color w:val="auto"/>
          <w:sz w:val="24"/>
          <w:szCs w:val="24"/>
        </w:rPr>
      </w:pPr>
    </w:p>
    <w:p w:rsidR="00E1602D" w:rsidRPr="00FF3A84" w:rsidRDefault="00282D01"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O município de Apiacás confirmou oficialmente o primeiro caso de COVID 19 em 19/06/2020, após proferidas a investigação epidemiológica e a confirmação laboratorial. O caso foi notificado pelo município de Apiacás </w:t>
      </w:r>
      <w:r w:rsidR="00AB7C94" w:rsidRPr="00FF3A84">
        <w:rPr>
          <w:rFonts w:ascii="Times New Roman" w:hAnsi="Times New Roman" w:cs="Times New Roman"/>
          <w:color w:val="auto"/>
          <w:sz w:val="24"/>
          <w:szCs w:val="24"/>
        </w:rPr>
        <w:t>nesta mesma data</w:t>
      </w:r>
      <w:r w:rsidRPr="00FF3A84">
        <w:rPr>
          <w:rFonts w:ascii="Times New Roman" w:hAnsi="Times New Roman" w:cs="Times New Roman"/>
          <w:color w:val="auto"/>
          <w:sz w:val="24"/>
          <w:szCs w:val="24"/>
        </w:rPr>
        <w:t xml:space="preserve"> e possuía histórico de viagem para</w:t>
      </w:r>
      <w:r w:rsidR="00E1602D" w:rsidRPr="00FF3A84">
        <w:rPr>
          <w:rFonts w:ascii="Times New Roman" w:hAnsi="Times New Roman" w:cs="Times New Roman"/>
          <w:color w:val="auto"/>
          <w:sz w:val="24"/>
          <w:szCs w:val="24"/>
        </w:rPr>
        <w:t xml:space="preserve"> o município de Alta Floresta e histórico de internamento no Hospital Regional</w:t>
      </w:r>
      <w:r w:rsidR="00AB7C94" w:rsidRPr="00FF3A84">
        <w:rPr>
          <w:rFonts w:ascii="Times New Roman" w:hAnsi="Times New Roman" w:cs="Times New Roman"/>
          <w:color w:val="auto"/>
          <w:sz w:val="24"/>
          <w:szCs w:val="24"/>
        </w:rPr>
        <w:t xml:space="preserve"> Albert Sabin</w:t>
      </w:r>
      <w:r w:rsidRPr="00FF3A84">
        <w:rPr>
          <w:rFonts w:ascii="Times New Roman" w:hAnsi="Times New Roman" w:cs="Times New Roman"/>
          <w:color w:val="auto"/>
          <w:sz w:val="24"/>
          <w:szCs w:val="24"/>
        </w:rPr>
        <w:t xml:space="preserve">. </w:t>
      </w:r>
    </w:p>
    <w:p w:rsidR="00282D01" w:rsidRPr="00FF3A84" w:rsidRDefault="00E1602D"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No Estado do Mato Grosso</w:t>
      </w:r>
      <w:r w:rsidR="00AB7C94" w:rsidRPr="00FF3A84">
        <w:rPr>
          <w:rFonts w:ascii="Times New Roman" w:hAnsi="Times New Roman" w:cs="Times New Roman"/>
          <w:color w:val="auto"/>
          <w:sz w:val="24"/>
          <w:szCs w:val="24"/>
        </w:rPr>
        <w:t xml:space="preserve">, até a semana epidemiológica </w:t>
      </w:r>
      <w:r w:rsidR="00282D01" w:rsidRPr="00FF3A84">
        <w:rPr>
          <w:rFonts w:ascii="Times New Roman" w:hAnsi="Times New Roman" w:cs="Times New Roman"/>
          <w:color w:val="auto"/>
          <w:sz w:val="24"/>
          <w:szCs w:val="24"/>
        </w:rPr>
        <w:t xml:space="preserve">02 </w:t>
      </w:r>
      <w:r w:rsidR="00AB7C94" w:rsidRPr="00FF3A84">
        <w:rPr>
          <w:rFonts w:ascii="Times New Roman" w:hAnsi="Times New Roman" w:cs="Times New Roman"/>
          <w:color w:val="auto"/>
          <w:sz w:val="24"/>
          <w:szCs w:val="24"/>
        </w:rPr>
        <w:t xml:space="preserve">de </w:t>
      </w:r>
      <w:r w:rsidR="00282D01" w:rsidRPr="00FF3A84">
        <w:rPr>
          <w:rFonts w:ascii="Times New Roman" w:hAnsi="Times New Roman" w:cs="Times New Roman"/>
          <w:color w:val="auto"/>
          <w:sz w:val="24"/>
          <w:szCs w:val="24"/>
        </w:rPr>
        <w:t xml:space="preserve">2021 foram confirmados 169.446 casos e 4.684 óbitos por </w:t>
      </w:r>
      <w:r w:rsidRPr="00FF3A84">
        <w:rPr>
          <w:rFonts w:ascii="Times New Roman" w:hAnsi="Times New Roman" w:cs="Times New Roman"/>
          <w:color w:val="auto"/>
          <w:sz w:val="24"/>
          <w:szCs w:val="24"/>
        </w:rPr>
        <w:t xml:space="preserve">COVID-19. </w:t>
      </w:r>
      <w:r w:rsidR="00282D01" w:rsidRPr="00FF3A84">
        <w:rPr>
          <w:rFonts w:ascii="Times New Roman" w:hAnsi="Times New Roman" w:cs="Times New Roman"/>
          <w:color w:val="auto"/>
          <w:sz w:val="24"/>
          <w:szCs w:val="24"/>
        </w:rPr>
        <w:t>O maior registro no número de novos casos (1.840 casos) foi em 01 de julho e de novos óbitos (54 óbitos) ocorreu no dia 03 de julho.</w:t>
      </w:r>
    </w:p>
    <w:p w:rsidR="00E1602D" w:rsidRPr="00FF3A84" w:rsidRDefault="00E1602D"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No Município de Apiacás até o Boletim Epidemiológico de n.º 17</w:t>
      </w:r>
      <w:r w:rsidR="003A7309" w:rsidRPr="00FF3A84">
        <w:rPr>
          <w:rFonts w:ascii="Times New Roman" w:hAnsi="Times New Roman" w:cs="Times New Roman"/>
          <w:color w:val="auto"/>
          <w:sz w:val="24"/>
          <w:szCs w:val="24"/>
        </w:rPr>
        <w:t>3</w:t>
      </w:r>
      <w:r w:rsidRPr="00FF3A84">
        <w:rPr>
          <w:rFonts w:ascii="Times New Roman" w:hAnsi="Times New Roman" w:cs="Times New Roman"/>
          <w:color w:val="auto"/>
          <w:sz w:val="24"/>
          <w:szCs w:val="24"/>
        </w:rPr>
        <w:t xml:space="preserve"> da semana Epidemiológica 07, datado em 10/02/2020</w:t>
      </w:r>
      <w:r w:rsidR="00AB7C94" w:rsidRPr="00FF3A84">
        <w:rPr>
          <w:rFonts w:ascii="Times New Roman" w:hAnsi="Times New Roman" w:cs="Times New Roman"/>
          <w:color w:val="auto"/>
          <w:sz w:val="24"/>
          <w:szCs w:val="24"/>
        </w:rPr>
        <w:t>,</w:t>
      </w:r>
      <w:r w:rsidR="003A7309" w:rsidRPr="00FF3A84">
        <w:rPr>
          <w:rFonts w:ascii="Times New Roman" w:hAnsi="Times New Roman" w:cs="Times New Roman"/>
          <w:color w:val="auto"/>
          <w:sz w:val="24"/>
          <w:szCs w:val="24"/>
        </w:rPr>
        <w:t xml:space="preserve"> foram notificados 1.235 </w:t>
      </w:r>
      <w:r w:rsidRPr="00FF3A84">
        <w:rPr>
          <w:rFonts w:ascii="Times New Roman" w:hAnsi="Times New Roman" w:cs="Times New Roman"/>
          <w:color w:val="auto"/>
          <w:sz w:val="24"/>
          <w:szCs w:val="24"/>
        </w:rPr>
        <w:t>casos suspeitos, confirmados</w:t>
      </w:r>
      <w:r w:rsidR="003A7309" w:rsidRPr="00FF3A84">
        <w:rPr>
          <w:rFonts w:ascii="Times New Roman" w:hAnsi="Times New Roman" w:cs="Times New Roman"/>
          <w:color w:val="auto"/>
          <w:sz w:val="24"/>
          <w:szCs w:val="24"/>
        </w:rPr>
        <w:t xml:space="preserve"> 457</w:t>
      </w:r>
      <w:r w:rsidR="00AB7C94" w:rsidRPr="00FF3A84">
        <w:rPr>
          <w:rFonts w:ascii="Times New Roman" w:hAnsi="Times New Roman" w:cs="Times New Roman"/>
          <w:color w:val="auto"/>
          <w:sz w:val="24"/>
          <w:szCs w:val="24"/>
        </w:rPr>
        <w:t xml:space="preserve"> casos </w:t>
      </w:r>
      <w:r w:rsidR="003A7309" w:rsidRPr="00FF3A84">
        <w:rPr>
          <w:rFonts w:ascii="Times New Roman" w:hAnsi="Times New Roman" w:cs="Times New Roman"/>
          <w:color w:val="auto"/>
          <w:sz w:val="24"/>
          <w:szCs w:val="24"/>
        </w:rPr>
        <w:t xml:space="preserve"> e 02  </w:t>
      </w:r>
      <w:r w:rsidRPr="00FF3A84">
        <w:rPr>
          <w:rFonts w:ascii="Times New Roman" w:hAnsi="Times New Roman" w:cs="Times New Roman"/>
          <w:color w:val="auto"/>
          <w:sz w:val="24"/>
          <w:szCs w:val="24"/>
        </w:rPr>
        <w:t>óbitos</w:t>
      </w:r>
      <w:r w:rsidR="00AB7C94" w:rsidRPr="00FF3A84">
        <w:rPr>
          <w:rFonts w:ascii="Times New Roman" w:hAnsi="Times New Roman" w:cs="Times New Roman"/>
          <w:color w:val="auto"/>
          <w:sz w:val="24"/>
          <w:szCs w:val="24"/>
        </w:rPr>
        <w:t xml:space="preserve"> registrados </w:t>
      </w:r>
      <w:r w:rsidRPr="00FF3A84">
        <w:rPr>
          <w:rFonts w:ascii="Times New Roman" w:hAnsi="Times New Roman" w:cs="Times New Roman"/>
          <w:color w:val="auto"/>
          <w:sz w:val="24"/>
          <w:szCs w:val="24"/>
        </w:rPr>
        <w:t xml:space="preserve"> por  COVID-19.  </w:t>
      </w:r>
    </w:p>
    <w:p w:rsidR="00282D01" w:rsidRPr="00FF3A84" w:rsidRDefault="00282D01" w:rsidP="004F55A2">
      <w:pPr>
        <w:spacing w:after="1" w:line="359" w:lineRule="auto"/>
        <w:ind w:left="-15"/>
        <w:rPr>
          <w:rFonts w:ascii="Times New Roman" w:hAnsi="Times New Roman" w:cs="Times New Roman"/>
          <w:color w:val="auto"/>
          <w:sz w:val="24"/>
          <w:szCs w:val="24"/>
        </w:rPr>
      </w:pPr>
    </w:p>
    <w:p w:rsidR="00282D01" w:rsidRPr="00FF3A84" w:rsidRDefault="00282D01"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p>
    <w:p w:rsidR="00AB7C94" w:rsidRPr="00FF3A84" w:rsidRDefault="00AB7C94"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lastRenderedPageBreak/>
        <w:t>5- V</w:t>
      </w:r>
      <w:r w:rsidR="00AB7C94" w:rsidRPr="00FF3A84">
        <w:rPr>
          <w:rFonts w:ascii="Times New Roman" w:hAnsi="Times New Roman" w:cs="Times New Roman"/>
          <w:b/>
          <w:color w:val="auto"/>
          <w:sz w:val="24"/>
          <w:szCs w:val="24"/>
        </w:rPr>
        <w:t xml:space="preserve">acinas da </w:t>
      </w:r>
      <w:r w:rsidRPr="00FF3A84">
        <w:rPr>
          <w:rFonts w:ascii="Times New Roman" w:hAnsi="Times New Roman" w:cs="Times New Roman"/>
          <w:b/>
          <w:color w:val="auto"/>
          <w:sz w:val="24"/>
          <w:szCs w:val="24"/>
        </w:rPr>
        <w:t xml:space="preserve"> COVID-19</w:t>
      </w:r>
      <w:r w:rsidR="00AB7C94" w:rsidRPr="00FF3A84">
        <w:rPr>
          <w:rFonts w:ascii="Times New Roman" w:hAnsi="Times New Roman" w:cs="Times New Roman"/>
          <w:b/>
          <w:color w:val="auto"/>
          <w:sz w:val="24"/>
          <w:szCs w:val="24"/>
        </w:rPr>
        <w:t>.</w:t>
      </w:r>
    </w:p>
    <w:p w:rsidR="003F0D28" w:rsidRPr="00FF3A84" w:rsidRDefault="003F0D28" w:rsidP="004F55A2">
      <w:pPr>
        <w:spacing w:after="1" w:line="359" w:lineRule="auto"/>
        <w:ind w:left="-15"/>
        <w:rPr>
          <w:rFonts w:ascii="Times New Roman" w:hAnsi="Times New Roman" w:cs="Times New Roman"/>
          <w:color w:val="auto"/>
          <w:sz w:val="24"/>
          <w:szCs w:val="24"/>
        </w:rPr>
      </w:pPr>
    </w:p>
    <w:p w:rsidR="003F0D28" w:rsidRPr="00FF3A84" w:rsidRDefault="003F0D28"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No atual cenário de grande complexidade sanitária mundial, uma vacina eficaz e segura é reconhecida como uma solução em potencial para o controle da pandemia, aliada à manutenção das medidas de prevenção já estabelecidas. </w:t>
      </w:r>
    </w:p>
    <w:p w:rsidR="003F0D28" w:rsidRPr="00FF3A84" w:rsidRDefault="003F0D28"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color w:val="auto"/>
          <w:sz w:val="24"/>
          <w:szCs w:val="24"/>
        </w:rPr>
        <w:t xml:space="preserve">De acordo com o panorama da OMS, atualizado em 10/12/2020, existem </w:t>
      </w:r>
      <w:r w:rsidRPr="00FF3A84">
        <w:rPr>
          <w:rFonts w:ascii="Times New Roman" w:hAnsi="Times New Roman" w:cs="Times New Roman"/>
          <w:b/>
          <w:color w:val="auto"/>
          <w:sz w:val="24"/>
          <w:szCs w:val="24"/>
        </w:rPr>
        <w:t xml:space="preserve">162 vacinas </w:t>
      </w:r>
      <w:r w:rsidR="00AB7C94" w:rsidRPr="00FF3A84">
        <w:rPr>
          <w:rFonts w:ascii="Times New Roman" w:hAnsi="Times New Roman" w:cs="Times New Roman"/>
          <w:b/>
          <w:color w:val="auto"/>
          <w:sz w:val="24"/>
          <w:szCs w:val="24"/>
        </w:rPr>
        <w:t xml:space="preserve">COVID-19 </w:t>
      </w:r>
      <w:r w:rsidRPr="00FF3A84">
        <w:rPr>
          <w:rFonts w:ascii="Times New Roman" w:hAnsi="Times New Roman" w:cs="Times New Roman"/>
          <w:color w:val="auto"/>
          <w:sz w:val="24"/>
          <w:szCs w:val="24"/>
        </w:rPr>
        <w:t xml:space="preserve">candidatas em fase pré-clínica de pesquisa e 52 vacinas candidatas em fase de pesquisa clínica. Das vacinas candidatas em estudos clínicos, 13 se encontram em ensaios clínicos de fase III para avaliação de eficácia e segurança, a última etapa antes da aprovação pelas agências reguladoras e posterior imunização da população. Conforme a 1ª edição do Plano Nacional de Operacionalização da Vacinação contra a Covid-19, </w:t>
      </w:r>
      <w:r w:rsidRPr="00FF3A84">
        <w:rPr>
          <w:rFonts w:ascii="Times New Roman" w:hAnsi="Times New Roman" w:cs="Times New Roman"/>
          <w:b/>
          <w:color w:val="auto"/>
          <w:sz w:val="24"/>
          <w:szCs w:val="24"/>
        </w:rPr>
        <w:t>das 13 vacinas que se encontram na última etapa de aprovação destaca-se o acordo entre o Ministério da Saúde e a farmacêutica AstraZeneca/Fiocruz para a distribuição das doses necessárias conforme planejamento, cronograma e grupos prioritários previamente estabelecidos.</w:t>
      </w:r>
    </w:p>
    <w:p w:rsidR="00053E3F" w:rsidRPr="00FF3A84" w:rsidRDefault="003F0D28"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A vacina Oxford/AstraZeneca/Fiocruz pertence a plataforma tecnológica das vacinas de vetores virais. Estas vacinas utilizam vírus humanos ou de outros animais, replicantes ou não, como vetores de genes que codificam a produção da proteína antigênica (no caso a proteína Spike ou proteína S do SARS-CoV2). Essa tecnologia emprega vetores vivos replicantes ou não replicantes.</w:t>
      </w:r>
    </w:p>
    <w:p w:rsidR="00053E3F" w:rsidRPr="00FF3A84" w:rsidRDefault="003F0D28"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Uma vez inoculadas, estas vacinas com os vírus geneticamente modificados estimulam as células humanas a produzir a proteína Spike, que vão, por sua vez, estimular a resposta imune específica. O vírus recombinante funciona como um transportador do material genético do vírus alvo, ou seja, é um vetor inócuo, incapaz de causar doenças. Conforme o fabricante da vacina Oxford/AstraZeneca/Fiocruz, ela está indicada para a faixa etária acima de 18 anos, seu esquema vacinal será composto de duas doses com intervalo de 4 a 12 semanas entre as doses, a via de administração indicada é a via intramuscular e a conservação da mesma deve ser entre 2º a 8ºC.</w:t>
      </w:r>
    </w:p>
    <w:p w:rsidR="00053E3F" w:rsidRPr="00FF3A84" w:rsidRDefault="003F0D28"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A CoronaVac pertence às vacinas contra a Covid-19 produzidas por meio da plataforma tecnológica de vacinas de vírus inativados, essas vacinas utilizam tecnologia clássica de produção através da qual é produzida uma grande quantidade de vírus em cultura de células, sendo estes posteriormente inativados por procedimentos físicos ou químicos. Geralmente são vacinas seguras e imunogênicas, pois os vírus inativados não possuem a </w:t>
      </w:r>
      <w:r w:rsidRPr="00FF3A84">
        <w:rPr>
          <w:rFonts w:ascii="Times New Roman" w:hAnsi="Times New Roman" w:cs="Times New Roman"/>
          <w:color w:val="auto"/>
          <w:sz w:val="24"/>
          <w:szCs w:val="24"/>
        </w:rPr>
        <w:lastRenderedPageBreak/>
        <w:t xml:space="preserve">capacidade de replicação e assim o organismo não fica exposto às grandes quantidades de antígenos. </w:t>
      </w:r>
    </w:p>
    <w:p w:rsidR="00282D01" w:rsidRPr="00FF3A84" w:rsidRDefault="003F0D28"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De acordo com o fabricante a vacina CoronaVac está indicada para faixas etárias acima de 18 anos, o esquema vacinal será composto de duas doses com intervalo de 14 dias entre as doses, a via de administração indicada é a via intramuscular e a conservação da mesma deve ser entre 2º a 8ºC.</w:t>
      </w:r>
    </w:p>
    <w:p w:rsidR="00282D01" w:rsidRPr="00FF3A84" w:rsidRDefault="00282D01" w:rsidP="004F55A2">
      <w:pPr>
        <w:spacing w:after="1" w:line="359" w:lineRule="auto"/>
        <w:ind w:left="-15"/>
        <w:rPr>
          <w:rFonts w:ascii="Times New Roman" w:hAnsi="Times New Roman" w:cs="Times New Roman"/>
          <w:color w:val="auto"/>
          <w:sz w:val="24"/>
          <w:szCs w:val="24"/>
        </w:rPr>
      </w:pPr>
    </w:p>
    <w:p w:rsidR="00282D01" w:rsidRPr="00FF3A84" w:rsidRDefault="00282D01" w:rsidP="004F55A2">
      <w:pPr>
        <w:spacing w:after="1" w:line="359" w:lineRule="auto"/>
        <w:ind w:left="-15"/>
        <w:rPr>
          <w:rFonts w:ascii="Times New Roman" w:hAnsi="Times New Roman" w:cs="Times New Roman"/>
          <w:color w:val="auto"/>
          <w:sz w:val="24"/>
          <w:szCs w:val="24"/>
        </w:rPr>
      </w:pPr>
    </w:p>
    <w:p w:rsidR="00282D01" w:rsidRPr="00FF3A84" w:rsidRDefault="003F730F"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6- </w:t>
      </w:r>
      <w:r w:rsidR="00A86ECD" w:rsidRPr="00FF3A84">
        <w:rPr>
          <w:rFonts w:ascii="Times New Roman" w:hAnsi="Times New Roman" w:cs="Times New Roman"/>
          <w:b/>
          <w:color w:val="auto"/>
          <w:sz w:val="24"/>
          <w:szCs w:val="24"/>
        </w:rPr>
        <w:t>Farmacovigilância</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Frente à introdução de novas vacinas de forma acelerada, usando novas tecnologias de produção e que serão administradas em milhões de indivíduos, pode haver um aumento no número de notificações de eventos adversos pósvacinação (EAPV). </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Assim, torna-se premente o fortalecimento dos sistemas de vigilância epidemiológica e sanitária no Brasil, em especial no manejo, identificação, notificação e investigação de EAPV por profissionais da saúde. Para o manejo apropriado dos EAPV de uma nova vacina é essencial contar com um sistema de vigilância sensível para avaliar a segurança do produto e dar resposta rápida a todas as preocupações da população relacionadas às vacinas. Estas atividades requerem notificação e investigação rápida do evento ocorrido. </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Os três principais componentes de um sistema de vigilância de EAPV são:</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 Detecção, notificação e busca ativa de novos eventos;</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 Investigação (exames clínicos, exames laboratoriais, etc.) e; </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Classificação final dos EAPV. Todos os eventos, não graves ou graves, compatíveis com as definições de casos, estabelecidas no Manual de Vigilância Epidemiológica de Eventos Adversos Pós Vacinação, deverão ser notificados, seguindo o fluxo estabelecido pelo PNI. </w:t>
      </w:r>
    </w:p>
    <w:p w:rsidR="003F730F"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Todos os profissionais da saúde que tiverem conhecimento de uma suspeita de EAPV, incluindo os erros de imunização (programáticos), como problemas na cadeia de frio, erros de preparação da dose ou erros na via de administração, entre outros, deverão notificar os mesmos às autoridades de saúde, ressaltam que o papel a ser desempenhado pelos municípios, estados e Distrito Federal é vital para a plena efetivação do protocolo. </w:t>
      </w:r>
    </w:p>
    <w:p w:rsidR="00282D01"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lastRenderedPageBreak/>
        <w:t>É importante destacar que as notificações deverão primar pela qualidade no preenchimento de todas as variáveis contidas na ficha de notificação/investigação de EAPV do PNI. Destaca-se ainda que, na possibilidade de oferta de diferentes vacinas, desenvolvidas por diferentes plataformas, é imprescindível o cuidado na identificação do tipo de vacina suspeita de provocar o EAPV, como número de lote e fabricante.</w:t>
      </w:r>
    </w:p>
    <w:p w:rsidR="003F730F" w:rsidRPr="00FF3A84" w:rsidRDefault="003F730F" w:rsidP="004F55A2">
      <w:pPr>
        <w:spacing w:after="1" w:line="359" w:lineRule="auto"/>
        <w:ind w:left="-15"/>
        <w:rPr>
          <w:rFonts w:ascii="Times New Roman" w:hAnsi="Times New Roman" w:cs="Times New Roman"/>
          <w:color w:val="auto"/>
          <w:sz w:val="24"/>
          <w:szCs w:val="24"/>
        </w:rPr>
      </w:pPr>
    </w:p>
    <w:p w:rsidR="003F730F" w:rsidRPr="00FF3A84" w:rsidRDefault="003F730F"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7- </w:t>
      </w:r>
      <w:r w:rsidR="00A86ECD" w:rsidRPr="00FF3A84">
        <w:rPr>
          <w:rFonts w:ascii="Times New Roman" w:hAnsi="Times New Roman" w:cs="Times New Roman"/>
          <w:b/>
          <w:color w:val="auto"/>
          <w:sz w:val="24"/>
          <w:szCs w:val="24"/>
        </w:rPr>
        <w:t>Precauções e contraindicações à administração da vacina</w:t>
      </w:r>
      <w:r w:rsidRPr="00FF3A84">
        <w:rPr>
          <w:rFonts w:ascii="Times New Roman" w:hAnsi="Times New Roman" w:cs="Times New Roman"/>
          <w:b/>
          <w:color w:val="auto"/>
          <w:sz w:val="24"/>
          <w:szCs w:val="24"/>
        </w:rPr>
        <w:t>.</w:t>
      </w:r>
    </w:p>
    <w:p w:rsidR="003F730F" w:rsidRPr="00FF3A84" w:rsidRDefault="003F730F" w:rsidP="004F55A2">
      <w:pPr>
        <w:spacing w:after="1" w:line="359" w:lineRule="auto"/>
        <w:ind w:left="-15"/>
        <w:rPr>
          <w:rFonts w:ascii="Times New Roman" w:hAnsi="Times New Roman" w:cs="Times New Roman"/>
          <w:b/>
          <w:color w:val="auto"/>
          <w:sz w:val="24"/>
          <w:szCs w:val="24"/>
        </w:rPr>
      </w:pPr>
    </w:p>
    <w:p w:rsidR="006D1294"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Considerando que a (s) vacina (s) </w:t>
      </w:r>
      <w:r w:rsidR="006D1294" w:rsidRPr="00FF3A84">
        <w:rPr>
          <w:rFonts w:ascii="Times New Roman" w:hAnsi="Times New Roman" w:cs="Times New Roman"/>
          <w:color w:val="auto"/>
          <w:sz w:val="24"/>
          <w:szCs w:val="24"/>
        </w:rPr>
        <w:t xml:space="preserve">COVID-19 </w:t>
      </w:r>
      <w:r w:rsidRPr="00FF3A84">
        <w:rPr>
          <w:rFonts w:ascii="Times New Roman" w:hAnsi="Times New Roman" w:cs="Times New Roman"/>
          <w:color w:val="auto"/>
          <w:sz w:val="24"/>
          <w:szCs w:val="24"/>
        </w:rPr>
        <w:t xml:space="preserve">não puderam ser testadas em todos os grupos de pessoas, pode haver algumas precauções ou contraindicações temporárias até que se tenham mais evidências e se saiba mais sobre a (s) vacina (s) e que seja (m) administrada (s) de forma mais ampla a mais pessoas. </w:t>
      </w:r>
    </w:p>
    <w:p w:rsidR="006D1294"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Após os resultados dos estudos clínicos de fase III, essas precauções e contraindicações poderão ser alteradas. Precauções: </w:t>
      </w:r>
    </w:p>
    <w:p w:rsidR="006D1294"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Em geral, como para todas as vacinas, diante de doenças agudas febris moderadas ou graves, recomenda-se o adiamento da vacinação até a resolução do quadro com o intuito de não se atribuir à vacina as manifestações da doença; </w:t>
      </w:r>
    </w:p>
    <w:p w:rsidR="006D1294" w:rsidRPr="00FF3A84" w:rsidRDefault="003F730F"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Não há evidências, até o momento, de qualquer risco com a vacinação de indivíduos com história anterior de infecção ou com anticorpo detectável para SARS-COV-2. É improvável que a vacinação de indivíduos infectados (em período de incubação) ou assintomáticos tenha um efeito prejudicial sobre a doença. Entretanto, recomenda-se o adiamento da vacinação nas pessoas com infecção confirmada para se evitar confusão com outros diagnósticos diferenciais. Como a piora clínica pode ocorrer até duas semanas após a infecção, idealmente a vacinação deve ser adiada até a recuperação clínica total e pelo menos quatro semanas após o início dos sintomas ou quatro semanas a partir da primeira amostra de PCR positiva em pessoas assintomáticas; </w:t>
      </w:r>
    </w:p>
    <w:p w:rsidR="003F730F" w:rsidRPr="00FF3A84" w:rsidRDefault="003F730F"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color w:val="auto"/>
          <w:sz w:val="24"/>
          <w:szCs w:val="24"/>
        </w:rPr>
        <w:t>▪ A presença de sintomatologia prolongada não é contraindicação para o recebimento da vacina, entretanto, na presença de alguma evidência de piora clínica, deve ser considerado o adiamento da vacinação para se evitar a atribuição incorreta de qualquer mudança na condição subjacente da pessoa. Contra-indicações: Uma vez que ainda não existe registro para uso da vacina no país, não é possível estabelecer uma lista completa de contraindicações, no entanto, considerando os ensaios clínicos em andamento e os critérios de exclusão utilizados nesses estudos, entende-se como contraindicações prováveis:</w:t>
      </w:r>
    </w:p>
    <w:p w:rsidR="006D1294" w:rsidRPr="00FF3A84" w:rsidRDefault="006D1294"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lastRenderedPageBreak/>
        <w:t xml:space="preserve">▪ Pessoas menores de 18 anos de idade (o limite de faixa etária pode variar para cada vacina de acordo com a bula); </w:t>
      </w:r>
    </w:p>
    <w:p w:rsidR="006D1294" w:rsidRPr="00FF3A84" w:rsidRDefault="006D1294"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Gestantes; </w:t>
      </w:r>
    </w:p>
    <w:p w:rsidR="006D1294" w:rsidRPr="00FF3A84" w:rsidRDefault="006D1294"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Para aquelas pessoas que já apresentaram uma reação anafilática confirmada a uma dose anterior de uma Vacina COVID-19;</w:t>
      </w:r>
    </w:p>
    <w:p w:rsidR="006D1294" w:rsidRPr="00FF3A84" w:rsidRDefault="006D1294"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 xml:space="preserve"> ▪ Pessoas que apresentaram uma reação anafilática confirmada a qualquer componente da (s) vacina (s). ATENÇÃO: recomenda-se que, antes de qualquer vacinação, seja verificada nas bulas e respectivo (s) fabricante (s), as informações fornecidas por este (s) sobre a (s) vacina (s) a ser (em) administrada (s). </w:t>
      </w:r>
    </w:p>
    <w:p w:rsidR="00282D01" w:rsidRPr="00FF3A84" w:rsidRDefault="006D1294"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Ressalta-se que informações e orientações detalhadas encontram-se no Protocolo de Vigilância Epidemiológica e Sanitária de Eventos Adversos Pós-Vacinação.</w:t>
      </w:r>
    </w:p>
    <w:p w:rsidR="00364856" w:rsidRPr="00FF3A84" w:rsidRDefault="00364856" w:rsidP="004F55A2">
      <w:pPr>
        <w:spacing w:after="1" w:line="359" w:lineRule="auto"/>
        <w:ind w:left="-15"/>
        <w:rPr>
          <w:rFonts w:ascii="Times New Roman" w:hAnsi="Times New Roman" w:cs="Times New Roman"/>
          <w:color w:val="auto"/>
          <w:sz w:val="24"/>
          <w:szCs w:val="24"/>
        </w:rPr>
      </w:pPr>
    </w:p>
    <w:p w:rsidR="00282D01" w:rsidRPr="00FF3A84" w:rsidRDefault="00D514C9"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8- </w:t>
      </w:r>
      <w:r w:rsidR="00364856" w:rsidRPr="00FF3A84">
        <w:rPr>
          <w:rFonts w:ascii="Times New Roman" w:hAnsi="Times New Roman" w:cs="Times New Roman"/>
          <w:b/>
          <w:color w:val="auto"/>
          <w:sz w:val="24"/>
          <w:szCs w:val="24"/>
        </w:rPr>
        <w:t>Grupos prioritários a serem vacinados</w:t>
      </w:r>
    </w:p>
    <w:p w:rsidR="001A31B9" w:rsidRPr="00FF3A84" w:rsidRDefault="00B21142" w:rsidP="004F55A2">
      <w:pPr>
        <w:spacing w:after="1" w:line="359" w:lineRule="auto"/>
        <w:ind w:left="-15"/>
        <w:rPr>
          <w:rFonts w:ascii="Times New Roman" w:hAnsi="Times New Roman" w:cs="Times New Roman"/>
          <w:color w:val="auto"/>
          <w:sz w:val="24"/>
          <w:szCs w:val="24"/>
        </w:rPr>
      </w:pPr>
      <w:r w:rsidRPr="00FF3A84">
        <w:rPr>
          <w:rFonts w:ascii="Times New Roman" w:hAnsi="Times New Roman" w:cs="Times New Roman"/>
          <w:color w:val="auto"/>
          <w:sz w:val="24"/>
          <w:szCs w:val="24"/>
        </w:rPr>
        <w:t>O Plano Nacional de Vacinação desenvolvido pelo Programa Nacional de Imunizações</w:t>
      </w:r>
      <w:r w:rsidR="00364856" w:rsidRPr="00FF3A84">
        <w:rPr>
          <w:rFonts w:ascii="Times New Roman" w:hAnsi="Times New Roman" w:cs="Times New Roman"/>
          <w:color w:val="auto"/>
          <w:sz w:val="24"/>
          <w:szCs w:val="24"/>
        </w:rPr>
        <w:t xml:space="preserve"> foi</w:t>
      </w:r>
      <w:r w:rsidRPr="00FF3A84">
        <w:rPr>
          <w:rFonts w:ascii="Times New Roman" w:hAnsi="Times New Roman" w:cs="Times New Roman"/>
          <w:color w:val="auto"/>
          <w:sz w:val="24"/>
          <w:szCs w:val="24"/>
        </w:rPr>
        <w:t xml:space="preserve"> baseado em princípios similares aos estabelecidos pela OMS, bem como nas considerações sobre a viabilização operacional das ações de vacinação. Optouse pela seguinte ordem de priorização: </w:t>
      </w:r>
      <w:r w:rsidR="001A31B9" w:rsidRPr="00FF3A84">
        <w:rPr>
          <w:rFonts w:ascii="Times New Roman" w:hAnsi="Times New Roman" w:cs="Times New Roman"/>
          <w:b/>
          <w:color w:val="auto"/>
          <w:sz w:val="24"/>
          <w:szCs w:val="24"/>
        </w:rPr>
        <w:t>P</w:t>
      </w:r>
      <w:r w:rsidRPr="00FF3A84">
        <w:rPr>
          <w:rFonts w:ascii="Times New Roman" w:hAnsi="Times New Roman" w:cs="Times New Roman"/>
          <w:b/>
          <w:color w:val="auto"/>
          <w:sz w:val="24"/>
          <w:szCs w:val="24"/>
        </w:rPr>
        <w:t>reservação do funcionamento dos serviços de saúde,</w:t>
      </w:r>
      <w:r w:rsidRPr="00FF3A84">
        <w:rPr>
          <w:rFonts w:ascii="Times New Roman" w:hAnsi="Times New Roman" w:cs="Times New Roman"/>
          <w:color w:val="auto"/>
          <w:sz w:val="24"/>
          <w:szCs w:val="24"/>
        </w:rPr>
        <w:t xml:space="preserve"> </w:t>
      </w:r>
      <w:r w:rsidRPr="00FF3A84">
        <w:rPr>
          <w:rFonts w:ascii="Times New Roman" w:hAnsi="Times New Roman" w:cs="Times New Roman"/>
          <w:b/>
          <w:color w:val="auto"/>
          <w:sz w:val="24"/>
          <w:szCs w:val="24"/>
        </w:rPr>
        <w:t>proteção dos indivíduos com maior risco de desenvolvimento de formas graves e óbitos, seguido da preservação do funcionamento dos serviços essenciais e proteção dos indivíduos com maior risco de infecção</w:t>
      </w:r>
      <w:r w:rsidRPr="00FF3A84">
        <w:rPr>
          <w:rFonts w:ascii="Times New Roman" w:hAnsi="Times New Roman" w:cs="Times New Roman"/>
          <w:color w:val="auto"/>
          <w:sz w:val="24"/>
          <w:szCs w:val="24"/>
        </w:rPr>
        <w:t xml:space="preserve">. </w:t>
      </w:r>
    </w:p>
    <w:p w:rsidR="00282D01" w:rsidRPr="00FF3A84" w:rsidRDefault="00B21142"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color w:val="auto"/>
          <w:sz w:val="24"/>
          <w:szCs w:val="24"/>
        </w:rPr>
        <w:t>Desta forma foram elencadas as seguintes populações como grupo</w:t>
      </w:r>
      <w:r w:rsidR="001A31B9" w:rsidRPr="00FF3A84">
        <w:rPr>
          <w:rFonts w:ascii="Times New Roman" w:hAnsi="Times New Roman" w:cs="Times New Roman"/>
          <w:color w:val="auto"/>
          <w:sz w:val="24"/>
          <w:szCs w:val="24"/>
        </w:rPr>
        <w:t xml:space="preserve">s prioritários para vacinação: </w:t>
      </w:r>
      <w:r w:rsidR="001A31B9" w:rsidRPr="00FF3A84">
        <w:rPr>
          <w:rFonts w:ascii="Times New Roman" w:hAnsi="Times New Roman" w:cs="Times New Roman"/>
          <w:b/>
          <w:color w:val="auto"/>
          <w:sz w:val="24"/>
          <w:szCs w:val="24"/>
        </w:rPr>
        <w:t>T</w:t>
      </w:r>
      <w:r w:rsidRPr="00FF3A84">
        <w:rPr>
          <w:rFonts w:ascii="Times New Roman" w:hAnsi="Times New Roman" w:cs="Times New Roman"/>
          <w:b/>
          <w:color w:val="auto"/>
          <w:sz w:val="24"/>
          <w:szCs w:val="24"/>
        </w:rPr>
        <w:t>rabalhadores da área da saúde (incluindo profissionais da saúde, profissionais de apoio, cuidadores de idosos, entre outros), pessoas de 60 anos ou mais institucionalizadas, população idosa (60 anos ou mais),</w:t>
      </w:r>
      <w:r w:rsidRPr="00FF3A84">
        <w:rPr>
          <w:rFonts w:ascii="Times New Roman" w:hAnsi="Times New Roman" w:cs="Times New Roman"/>
          <w:color w:val="auto"/>
          <w:sz w:val="24"/>
          <w:szCs w:val="24"/>
        </w:rPr>
        <w:t xml:space="preserve"> </w:t>
      </w:r>
      <w:r w:rsidRPr="00FF3A84">
        <w:rPr>
          <w:rFonts w:ascii="Times New Roman" w:hAnsi="Times New Roman" w:cs="Times New Roman"/>
          <w:b/>
          <w:color w:val="auto"/>
          <w:sz w:val="24"/>
          <w:szCs w:val="24"/>
        </w:rPr>
        <w:t>indígena aldeado em terras demarcadas aldeados, comunidades tradicionais ribeirinhas e quilombolas, população em situação de rua, morbidades (Diabetes mellitus; hipertensão arterial grave (difícil controle ou com lesão de órgão alvo</w:t>
      </w:r>
      <w:r w:rsidRPr="00FF3A84">
        <w:rPr>
          <w:rFonts w:ascii="Times New Roman" w:hAnsi="Times New Roman" w:cs="Times New Roman"/>
          <w:color w:val="auto"/>
          <w:sz w:val="24"/>
          <w:szCs w:val="24"/>
        </w:rPr>
        <w:t xml:space="preserve">); </w:t>
      </w:r>
      <w:r w:rsidRPr="00FF3A84">
        <w:rPr>
          <w:rFonts w:ascii="Times New Roman" w:hAnsi="Times New Roman" w:cs="Times New Roman"/>
          <w:b/>
          <w:color w:val="auto"/>
          <w:sz w:val="24"/>
          <w:szCs w:val="24"/>
        </w:rPr>
        <w:t xml:space="preserve">doença pulmonar obstrutiva crônica; doença renal; doenças cardiovasculares e cérebro-vasculares; indivíduos transplantados de órgão sólido; anemia falciforme; câncer; obesidade grau III), trabalhadores da educação, pessoas com deficiência permanente severa, membros das forças de segurança e salvamento, funcionários do sistema de privação de liberdade, trabalhadores do </w:t>
      </w:r>
      <w:r w:rsidRPr="00FF3A84">
        <w:rPr>
          <w:rFonts w:ascii="Times New Roman" w:hAnsi="Times New Roman" w:cs="Times New Roman"/>
          <w:b/>
          <w:color w:val="auto"/>
          <w:sz w:val="24"/>
          <w:szCs w:val="24"/>
        </w:rPr>
        <w:lastRenderedPageBreak/>
        <w:t>transporte coletivo, transportadores rodoviários de carga, população privada de liberdade.</w:t>
      </w:r>
    </w:p>
    <w:p w:rsidR="0035407D" w:rsidRPr="00FF3A84" w:rsidRDefault="005877AD"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8.1 </w:t>
      </w:r>
      <w:r w:rsidR="0035407D" w:rsidRPr="00FF3A84">
        <w:rPr>
          <w:rFonts w:ascii="Times New Roman" w:hAnsi="Times New Roman" w:cs="Times New Roman"/>
          <w:b/>
          <w:color w:val="auto"/>
          <w:sz w:val="24"/>
          <w:szCs w:val="24"/>
        </w:rPr>
        <w:t>Definição dos Grupos</w:t>
      </w:r>
      <w:r w:rsidR="00461BE6" w:rsidRPr="00FF3A84">
        <w:rPr>
          <w:rFonts w:ascii="Times New Roman" w:hAnsi="Times New Roman" w:cs="Times New Roman"/>
          <w:b/>
          <w:color w:val="auto"/>
          <w:sz w:val="24"/>
          <w:szCs w:val="24"/>
        </w:rPr>
        <w:t xml:space="preserve"> pelo Ministério da Saúde. </w:t>
      </w:r>
    </w:p>
    <w:tbl>
      <w:tblPr>
        <w:tblStyle w:val="Tabelacomgrade"/>
        <w:tblW w:w="0" w:type="auto"/>
        <w:tblInd w:w="-741" w:type="dxa"/>
        <w:tblLook w:val="04A0"/>
      </w:tblPr>
      <w:tblGrid>
        <w:gridCol w:w="1276"/>
        <w:gridCol w:w="4395"/>
        <w:gridCol w:w="1276"/>
        <w:gridCol w:w="1417"/>
        <w:gridCol w:w="1417"/>
      </w:tblGrid>
      <w:tr w:rsidR="00B0747F" w:rsidRPr="00FF3A84" w:rsidTr="00CC4A3C">
        <w:tc>
          <w:tcPr>
            <w:tcW w:w="1276" w:type="dxa"/>
            <w:shd w:val="pct10" w:color="auto" w:fill="auto"/>
          </w:tcPr>
          <w:p w:rsidR="00B0747F" w:rsidRPr="00FF3A84" w:rsidRDefault="00B0747F" w:rsidP="005877AD">
            <w:pPr>
              <w:spacing w:after="1" w:line="359" w:lineRule="auto"/>
              <w:ind w:left="0" w:firstLine="0"/>
              <w:jc w:val="center"/>
              <w:rPr>
                <w:rFonts w:ascii="Times New Roman" w:eastAsia="Arial" w:hAnsi="Times New Roman" w:cs="Times New Roman"/>
                <w:b/>
                <w:color w:val="auto"/>
                <w:sz w:val="14"/>
                <w:szCs w:val="24"/>
              </w:rPr>
            </w:pPr>
            <w:r w:rsidRPr="00FF3A84">
              <w:rPr>
                <w:rFonts w:ascii="Times New Roman" w:eastAsia="Arial" w:hAnsi="Times New Roman" w:cs="Times New Roman"/>
                <w:b/>
                <w:color w:val="auto"/>
                <w:sz w:val="14"/>
                <w:szCs w:val="24"/>
              </w:rPr>
              <w:t>FASES</w:t>
            </w:r>
          </w:p>
        </w:tc>
        <w:tc>
          <w:tcPr>
            <w:tcW w:w="4395" w:type="dxa"/>
            <w:shd w:val="pct10" w:color="auto" w:fill="auto"/>
          </w:tcPr>
          <w:p w:rsidR="00B0747F" w:rsidRPr="00FF3A84" w:rsidRDefault="00B0747F" w:rsidP="005877AD">
            <w:pPr>
              <w:spacing w:after="1" w:line="359" w:lineRule="auto"/>
              <w:ind w:left="0" w:firstLine="0"/>
              <w:jc w:val="center"/>
              <w:rPr>
                <w:rFonts w:ascii="Times New Roman" w:eastAsia="Arial" w:hAnsi="Times New Roman" w:cs="Times New Roman"/>
                <w:b/>
                <w:color w:val="auto"/>
                <w:sz w:val="14"/>
                <w:szCs w:val="24"/>
              </w:rPr>
            </w:pPr>
            <w:r w:rsidRPr="00FF3A84">
              <w:rPr>
                <w:rFonts w:ascii="Times New Roman" w:eastAsia="Arial" w:hAnsi="Times New Roman" w:cs="Times New Roman"/>
                <w:b/>
                <w:color w:val="auto"/>
                <w:sz w:val="14"/>
                <w:szCs w:val="24"/>
              </w:rPr>
              <w:t>POPULAÇÃO ALVO</w:t>
            </w:r>
          </w:p>
        </w:tc>
        <w:tc>
          <w:tcPr>
            <w:tcW w:w="1276" w:type="dxa"/>
            <w:shd w:val="pct10" w:color="auto" w:fill="auto"/>
          </w:tcPr>
          <w:p w:rsidR="00B0747F" w:rsidRPr="00FF3A84" w:rsidRDefault="00B0747F" w:rsidP="005877AD">
            <w:pPr>
              <w:spacing w:after="1" w:line="359" w:lineRule="auto"/>
              <w:ind w:left="0" w:firstLine="0"/>
              <w:jc w:val="center"/>
              <w:rPr>
                <w:rFonts w:ascii="Times New Roman" w:eastAsia="Arial" w:hAnsi="Times New Roman" w:cs="Times New Roman"/>
                <w:b/>
                <w:color w:val="auto"/>
                <w:sz w:val="14"/>
                <w:szCs w:val="24"/>
              </w:rPr>
            </w:pPr>
            <w:r w:rsidRPr="00FF3A84">
              <w:rPr>
                <w:rFonts w:ascii="Times New Roman" w:eastAsia="Arial" w:hAnsi="Times New Roman" w:cs="Times New Roman"/>
                <w:b/>
                <w:color w:val="auto"/>
                <w:sz w:val="14"/>
                <w:szCs w:val="24"/>
              </w:rPr>
              <w:t>GRUPO</w:t>
            </w:r>
          </w:p>
        </w:tc>
        <w:tc>
          <w:tcPr>
            <w:tcW w:w="1417" w:type="dxa"/>
            <w:shd w:val="pct10" w:color="auto" w:fill="auto"/>
          </w:tcPr>
          <w:p w:rsidR="00B0747F" w:rsidRPr="00FF3A84" w:rsidRDefault="00B0747F" w:rsidP="005877AD">
            <w:pPr>
              <w:spacing w:after="1" w:line="359" w:lineRule="auto"/>
              <w:ind w:left="0" w:firstLine="0"/>
              <w:jc w:val="center"/>
              <w:rPr>
                <w:rFonts w:ascii="Times New Roman" w:eastAsia="Arial" w:hAnsi="Times New Roman" w:cs="Times New Roman"/>
                <w:b/>
                <w:color w:val="auto"/>
                <w:sz w:val="14"/>
                <w:szCs w:val="24"/>
              </w:rPr>
            </w:pPr>
            <w:r w:rsidRPr="00FF3A84">
              <w:rPr>
                <w:rFonts w:ascii="Times New Roman" w:eastAsia="Arial" w:hAnsi="Times New Roman" w:cs="Times New Roman"/>
                <w:b/>
                <w:color w:val="auto"/>
                <w:sz w:val="14"/>
                <w:szCs w:val="24"/>
              </w:rPr>
              <w:t xml:space="preserve">ESTIMATIVA DA POPULAÇÃO </w:t>
            </w:r>
          </w:p>
        </w:tc>
        <w:tc>
          <w:tcPr>
            <w:tcW w:w="1417" w:type="dxa"/>
            <w:shd w:val="pct10" w:color="auto" w:fill="auto"/>
          </w:tcPr>
          <w:p w:rsidR="00B0747F" w:rsidRPr="00FF3A84" w:rsidRDefault="00B0747F" w:rsidP="005877AD">
            <w:pPr>
              <w:spacing w:after="1" w:line="359" w:lineRule="auto"/>
              <w:ind w:left="0" w:firstLine="0"/>
              <w:jc w:val="center"/>
              <w:rPr>
                <w:rFonts w:ascii="Times New Roman" w:eastAsia="Arial" w:hAnsi="Times New Roman" w:cs="Times New Roman"/>
                <w:b/>
                <w:color w:val="auto"/>
                <w:sz w:val="14"/>
                <w:szCs w:val="24"/>
              </w:rPr>
            </w:pPr>
            <w:r w:rsidRPr="00FF3A84">
              <w:rPr>
                <w:rFonts w:ascii="Times New Roman" w:eastAsia="Arial" w:hAnsi="Times New Roman" w:cs="Times New Roman"/>
                <w:b/>
                <w:color w:val="auto"/>
                <w:sz w:val="14"/>
                <w:szCs w:val="24"/>
              </w:rPr>
              <w:t xml:space="preserve">ESTIMATIVA DE DOSES </w:t>
            </w:r>
          </w:p>
        </w:tc>
      </w:tr>
      <w:tr w:rsidR="00B0747F" w:rsidRPr="00FF3A84" w:rsidTr="00CC4A3C">
        <w:tc>
          <w:tcPr>
            <w:tcW w:w="1276" w:type="dxa"/>
            <w:vMerge w:val="restart"/>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1.ª Fase </w:t>
            </w: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Trabalhadores da Saúde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Grupo 01 </w:t>
            </w:r>
          </w:p>
        </w:tc>
        <w:tc>
          <w:tcPr>
            <w:tcW w:w="1417" w:type="dxa"/>
          </w:tcPr>
          <w:p w:rsidR="00B0747F" w:rsidRPr="00FF3A84" w:rsidRDefault="00B0747F" w:rsidP="00B0747F">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153</w:t>
            </w:r>
          </w:p>
        </w:tc>
        <w:tc>
          <w:tcPr>
            <w:tcW w:w="1417" w:type="dxa"/>
          </w:tcPr>
          <w:p w:rsidR="00B0747F" w:rsidRPr="00FF3A84" w:rsidRDefault="00B0747F" w:rsidP="00BA450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1.ª etapa</w:t>
            </w:r>
          </w:p>
          <w:p w:rsidR="00B0747F" w:rsidRPr="00FF3A84" w:rsidRDefault="00B0747F" w:rsidP="00BA450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109</w:t>
            </w:r>
          </w:p>
          <w:p w:rsidR="00BA450D" w:rsidRDefault="00BA450D" w:rsidP="00B3702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2.ª </w:t>
            </w:r>
            <w:r w:rsidR="00B3702D">
              <w:rPr>
                <w:rFonts w:ascii="Times New Roman" w:eastAsia="Arial" w:hAnsi="Times New Roman" w:cs="Times New Roman"/>
                <w:color w:val="auto"/>
                <w:sz w:val="24"/>
                <w:szCs w:val="24"/>
              </w:rPr>
              <w:t xml:space="preserve"> </w:t>
            </w:r>
            <w:r w:rsidR="00B52FE3" w:rsidRPr="00FF3A84">
              <w:rPr>
                <w:rFonts w:ascii="Times New Roman" w:eastAsia="Arial" w:hAnsi="Times New Roman" w:cs="Times New Roman"/>
                <w:color w:val="auto"/>
                <w:sz w:val="24"/>
                <w:szCs w:val="24"/>
              </w:rPr>
              <w:t>30</w:t>
            </w:r>
          </w:p>
          <w:p w:rsidR="00B3702D" w:rsidRDefault="00B3702D" w:rsidP="00B3702D">
            <w:pPr>
              <w:spacing w:after="1" w:line="359" w:lineRule="auto"/>
              <w:ind w:left="0" w:firstLine="0"/>
              <w:jc w:val="center"/>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3.ª 05</w:t>
            </w:r>
          </w:p>
          <w:p w:rsidR="00B3702D" w:rsidRPr="00FF3A84" w:rsidRDefault="00B3702D" w:rsidP="00B3702D">
            <w:pPr>
              <w:spacing w:after="1" w:line="359" w:lineRule="auto"/>
              <w:ind w:left="0" w:firstLine="0"/>
              <w:jc w:val="center"/>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xml:space="preserve">4.ª 21 </w:t>
            </w:r>
          </w:p>
        </w:tc>
      </w:tr>
      <w:tr w:rsidR="00B0747F" w:rsidRPr="00FF3A84" w:rsidTr="00CC4A3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Pessoas de 80 anos ou mais </w:t>
            </w:r>
          </w:p>
        </w:tc>
        <w:tc>
          <w:tcPr>
            <w:tcW w:w="1276" w:type="dxa"/>
            <w:vMerge w:val="restart"/>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Grupo 02</w:t>
            </w:r>
          </w:p>
        </w:tc>
        <w:tc>
          <w:tcPr>
            <w:tcW w:w="1417" w:type="dxa"/>
          </w:tcPr>
          <w:p w:rsidR="00B0747F" w:rsidRPr="00FF3A84" w:rsidRDefault="00BA450D"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       23</w:t>
            </w:r>
          </w:p>
        </w:tc>
        <w:tc>
          <w:tcPr>
            <w:tcW w:w="1417" w:type="dxa"/>
          </w:tcPr>
          <w:p w:rsidR="00B0747F" w:rsidRPr="00FF3A84" w:rsidRDefault="00BA450D" w:rsidP="00BA450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2.ª Etapa</w:t>
            </w:r>
          </w:p>
          <w:p w:rsidR="00BA450D" w:rsidRPr="00FF3A84" w:rsidRDefault="00461BE6" w:rsidP="00BA450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50</w:t>
            </w:r>
          </w:p>
        </w:tc>
      </w:tr>
      <w:tr w:rsidR="00B0747F" w:rsidRPr="00FF3A84" w:rsidTr="00CC4A3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Pessoas de 75 á 79 anos </w:t>
            </w:r>
          </w:p>
        </w:t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BA450D">
            <w:pPr>
              <w:spacing w:after="1" w:line="359" w:lineRule="auto"/>
              <w:ind w:left="0" w:firstLine="0"/>
              <w:jc w:val="center"/>
              <w:rPr>
                <w:rFonts w:ascii="Times New Roman" w:eastAsia="Arial" w:hAnsi="Times New Roman" w:cs="Times New Roman"/>
                <w:color w:val="auto"/>
                <w:sz w:val="24"/>
                <w:szCs w:val="24"/>
              </w:rPr>
            </w:pPr>
          </w:p>
        </w:tc>
      </w:tr>
      <w:tr w:rsidR="00B0747F" w:rsidRPr="00FF3A84" w:rsidTr="00CC4A3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Pessoas de 60 anos ou mais/ ou com deficiência  institucionalizados.</w:t>
            </w:r>
          </w:p>
        </w:t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A450D" w:rsidRPr="00FF3A84" w:rsidRDefault="00BA450D" w:rsidP="00BA450D">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1.ª etapa</w:t>
            </w:r>
          </w:p>
          <w:p w:rsidR="00B0747F" w:rsidRPr="00FF3A84" w:rsidRDefault="00B52FE3" w:rsidP="00B52FE3">
            <w:pPr>
              <w:spacing w:after="1" w:line="359" w:lineRule="auto"/>
              <w:ind w:left="0" w:firstLine="0"/>
              <w:jc w:val="center"/>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07</w:t>
            </w:r>
          </w:p>
        </w:tc>
      </w:tr>
      <w:tr w:rsidR="00B0747F" w:rsidRPr="00FF3A84" w:rsidTr="00CC4A3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Indígenas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2.º Fase </w:t>
            </w: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Pessoas de 70 a 74 anos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Grupo 03</w:t>
            </w:r>
          </w:p>
        </w:tc>
        <w:tc>
          <w:tcPr>
            <w:tcW w:w="1417" w:type="dxa"/>
          </w:tcPr>
          <w:p w:rsidR="00B0747F" w:rsidRPr="00FF3A84" w:rsidRDefault="00B3702D" w:rsidP="00B3702D">
            <w:pPr>
              <w:spacing w:after="1" w:line="359" w:lineRule="auto"/>
              <w:ind w:left="0" w:firstLine="0"/>
              <w:jc w:val="center"/>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223</w:t>
            </w: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Pessoas de 65 a 69 anos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Grupo 04</w:t>
            </w: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Pessoas de 60 a 64 anos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Grupo 05</w:t>
            </w: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3.ª Fase </w:t>
            </w:r>
          </w:p>
        </w:tc>
        <w:tc>
          <w:tcPr>
            <w:tcW w:w="4395"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Comorbidades*</w:t>
            </w:r>
          </w:p>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hAnsi="Times New Roman" w:cs="Times New Roman"/>
                <w:color w:val="auto"/>
                <w:sz w:val="24"/>
                <w:szCs w:val="24"/>
              </w:rPr>
              <w:t>Diabetes Mellitus • Hipertensão • Doença Pulmonar Obstrutiva Crônica • Doença Renal • Doenças Cardiovasculares e Cerebrovasculares • Indivíduos transplantados de órgão sólido • Anemia falciforme, Câncer, Obesidade Grave (IMC ≥ 40)</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Grupo 06</w:t>
            </w: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c>
          <w:tcPr>
            <w:tcW w:w="1276" w:type="dxa"/>
            <w:vMerge w:val="restart"/>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4.ª Fase </w:t>
            </w:r>
          </w:p>
        </w:tc>
        <w:tc>
          <w:tcPr>
            <w:tcW w:w="4395" w:type="dxa"/>
          </w:tcPr>
          <w:p w:rsidR="00B0747F" w:rsidRPr="00FF3A84" w:rsidRDefault="00B0747F" w:rsidP="00D7168F">
            <w:pPr>
              <w:spacing w:after="1" w:line="359" w:lineRule="auto"/>
              <w:ind w:left="0" w:firstLine="0"/>
              <w:jc w:val="left"/>
              <w:rPr>
                <w:rFonts w:ascii="Times New Roman" w:eastAsia="Arial" w:hAnsi="Times New Roman" w:cs="Times New Roman"/>
                <w:color w:val="auto"/>
                <w:sz w:val="24"/>
                <w:szCs w:val="24"/>
              </w:rPr>
            </w:pPr>
            <w:r w:rsidRPr="00FF3A84">
              <w:rPr>
                <w:rFonts w:ascii="Times New Roman" w:hAnsi="Times New Roman" w:cs="Times New Roman"/>
                <w:color w:val="auto"/>
                <w:sz w:val="24"/>
                <w:szCs w:val="24"/>
              </w:rPr>
              <w:t>Professores, nível básico ao superior Profissionais da Assistência social</w:t>
            </w:r>
            <w:r w:rsidR="00C27159">
              <w:rPr>
                <w:rFonts w:ascii="Times New Roman" w:hAnsi="Times New Roman" w:cs="Times New Roman"/>
                <w:color w:val="auto"/>
                <w:sz w:val="24"/>
                <w:szCs w:val="24"/>
              </w:rPr>
              <w:t xml:space="preserve">, Profissionais da Secretaria de Urbanismo. </w:t>
            </w:r>
          </w:p>
        </w:tc>
        <w:tc>
          <w:tcPr>
            <w:tcW w:w="1276"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rPr>
          <w:trHeight w:val="660"/>
        </w:trPr>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Borders>
              <w:bottom w:val="single" w:sz="4" w:space="0" w:color="auto"/>
            </w:tcBorders>
          </w:tcPr>
          <w:p w:rsidR="00B0747F" w:rsidRPr="00FF3A84" w:rsidRDefault="00B0747F" w:rsidP="00D7168F">
            <w:pPr>
              <w:spacing w:after="1" w:line="359" w:lineRule="auto"/>
              <w:ind w:left="0" w:firstLine="0"/>
              <w:jc w:val="left"/>
              <w:rPr>
                <w:rFonts w:ascii="Times New Roman" w:hAnsi="Times New Roman" w:cs="Times New Roman"/>
                <w:color w:val="auto"/>
                <w:sz w:val="24"/>
                <w:szCs w:val="24"/>
              </w:rPr>
            </w:pPr>
            <w:r w:rsidRPr="00FF3A84">
              <w:rPr>
                <w:rFonts w:ascii="Times New Roman" w:hAnsi="Times New Roman" w:cs="Times New Roman"/>
                <w:color w:val="auto"/>
                <w:sz w:val="24"/>
                <w:szCs w:val="24"/>
              </w:rPr>
              <w:t>Forças de Segurança e Salvamento</w:t>
            </w:r>
          </w:p>
        </w:tc>
        <w:tc>
          <w:tcPr>
            <w:tcW w:w="1276" w:type="dxa"/>
            <w:vMerge w:val="restart"/>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lastRenderedPageBreak/>
              <w:t>Grupo 08</w:t>
            </w: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r w:rsidR="00B0747F" w:rsidRPr="00FF3A84" w:rsidTr="00CC4A3C">
        <w:trPr>
          <w:trHeight w:val="855"/>
        </w:trPr>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4395" w:type="dxa"/>
            <w:tcBorders>
              <w:top w:val="single" w:sz="4" w:space="0" w:color="auto"/>
            </w:tcBorders>
          </w:tcPr>
          <w:p w:rsidR="00B0747F" w:rsidRPr="00FF3A84" w:rsidRDefault="00B0747F" w:rsidP="00D7168F">
            <w:pPr>
              <w:spacing w:after="1" w:line="359" w:lineRule="auto"/>
              <w:ind w:left="0" w:firstLine="0"/>
              <w:jc w:val="left"/>
              <w:rPr>
                <w:rFonts w:ascii="Times New Roman" w:hAnsi="Times New Roman" w:cs="Times New Roman"/>
                <w:color w:val="auto"/>
                <w:sz w:val="24"/>
                <w:szCs w:val="24"/>
              </w:rPr>
            </w:pPr>
            <w:r w:rsidRPr="00FF3A84">
              <w:rPr>
                <w:rFonts w:ascii="Times New Roman" w:hAnsi="Times New Roman" w:cs="Times New Roman"/>
                <w:color w:val="auto"/>
                <w:sz w:val="24"/>
                <w:szCs w:val="24"/>
              </w:rPr>
              <w:t>Funcionários do sistema prisional</w:t>
            </w:r>
          </w:p>
        </w:tc>
        <w:tc>
          <w:tcPr>
            <w:tcW w:w="1276" w:type="dxa"/>
            <w:vMerge/>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c>
          <w:tcPr>
            <w:tcW w:w="1417" w:type="dxa"/>
          </w:tcPr>
          <w:p w:rsidR="00B0747F" w:rsidRPr="00FF3A84" w:rsidRDefault="00B0747F" w:rsidP="004F55A2">
            <w:pPr>
              <w:spacing w:after="1" w:line="359" w:lineRule="auto"/>
              <w:ind w:left="0" w:firstLine="0"/>
              <w:rPr>
                <w:rFonts w:ascii="Times New Roman" w:eastAsia="Arial" w:hAnsi="Times New Roman" w:cs="Times New Roman"/>
                <w:color w:val="auto"/>
                <w:sz w:val="24"/>
                <w:szCs w:val="24"/>
              </w:rPr>
            </w:pPr>
          </w:p>
        </w:tc>
      </w:tr>
    </w:tbl>
    <w:p w:rsidR="001A31B9" w:rsidRPr="00FF3A84" w:rsidRDefault="001A31B9" w:rsidP="004F55A2">
      <w:pPr>
        <w:spacing w:after="1" w:line="359" w:lineRule="auto"/>
        <w:ind w:left="-15"/>
        <w:rPr>
          <w:rFonts w:ascii="Times New Roman" w:eastAsia="Arial" w:hAnsi="Times New Roman" w:cs="Times New Roman"/>
          <w:color w:val="auto"/>
          <w:sz w:val="24"/>
          <w:szCs w:val="24"/>
        </w:rPr>
      </w:pPr>
    </w:p>
    <w:p w:rsidR="00F92094" w:rsidRPr="00FF3A84" w:rsidRDefault="00F92094" w:rsidP="004F55A2">
      <w:pPr>
        <w:spacing w:after="1" w:line="359" w:lineRule="auto"/>
        <w:ind w:left="-15"/>
        <w:rPr>
          <w:rFonts w:ascii="Times New Roman" w:hAnsi="Times New Roman" w:cs="Times New Roman"/>
          <w:b/>
          <w:color w:val="auto"/>
          <w:sz w:val="24"/>
          <w:szCs w:val="24"/>
        </w:rPr>
      </w:pPr>
    </w:p>
    <w:p w:rsidR="00D514C9" w:rsidRPr="00FF3A84" w:rsidRDefault="005B5D20"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9. </w:t>
      </w:r>
      <w:r w:rsidR="00E23955" w:rsidRPr="00FF3A84">
        <w:rPr>
          <w:rFonts w:ascii="Times New Roman" w:hAnsi="Times New Roman" w:cs="Times New Roman"/>
          <w:b/>
          <w:color w:val="auto"/>
          <w:sz w:val="24"/>
          <w:szCs w:val="24"/>
        </w:rPr>
        <w:t xml:space="preserve">Operacionalização para vacinação </w:t>
      </w:r>
      <w:r w:rsidRPr="00FF3A84">
        <w:rPr>
          <w:rFonts w:ascii="Times New Roman" w:hAnsi="Times New Roman" w:cs="Times New Roman"/>
          <w:b/>
          <w:color w:val="auto"/>
          <w:sz w:val="24"/>
          <w:szCs w:val="24"/>
        </w:rPr>
        <w:t xml:space="preserve">no município de Apiacás </w:t>
      </w:r>
    </w:p>
    <w:p w:rsidR="00E23955" w:rsidRPr="00FF3A84" w:rsidRDefault="00E23955" w:rsidP="004F55A2">
      <w:pPr>
        <w:spacing w:after="1" w:line="359" w:lineRule="auto"/>
        <w:ind w:left="-15"/>
        <w:rPr>
          <w:rFonts w:ascii="Times New Roman" w:hAnsi="Times New Roman" w:cs="Times New Roman"/>
          <w:b/>
          <w:color w:val="auto"/>
          <w:sz w:val="24"/>
          <w:szCs w:val="24"/>
        </w:rPr>
      </w:pPr>
    </w:p>
    <w:p w:rsidR="00E23955" w:rsidRPr="00FF3A84" w:rsidRDefault="00E23955" w:rsidP="004F55A2">
      <w:pPr>
        <w:spacing w:after="1" w:line="359" w:lineRule="auto"/>
        <w:ind w:left="-15"/>
        <w:rPr>
          <w:rFonts w:ascii="Times New Roman" w:eastAsia="Arial" w:hAnsi="Times New Roman" w:cs="Times New Roman"/>
          <w:b/>
          <w:color w:val="auto"/>
          <w:sz w:val="24"/>
          <w:szCs w:val="24"/>
        </w:rPr>
      </w:pPr>
      <w:r w:rsidRPr="00FF3A84">
        <w:rPr>
          <w:rFonts w:ascii="Times New Roman" w:hAnsi="Times New Roman" w:cs="Times New Roman"/>
          <w:b/>
          <w:color w:val="auto"/>
          <w:sz w:val="24"/>
          <w:szCs w:val="24"/>
        </w:rPr>
        <w:t>9.1- Logística e Recursos Humanos</w:t>
      </w:r>
    </w:p>
    <w:p w:rsidR="007E50BE" w:rsidRPr="00FF3A84" w:rsidRDefault="007E50BE" w:rsidP="004F55A2">
      <w:pPr>
        <w:spacing w:after="1" w:line="359" w:lineRule="auto"/>
        <w:ind w:left="-15"/>
        <w:rPr>
          <w:rFonts w:ascii="Times New Roman" w:eastAsia="Arial" w:hAnsi="Times New Roman" w:cs="Times New Roman"/>
          <w:b/>
          <w:color w:val="auto"/>
          <w:sz w:val="24"/>
          <w:szCs w:val="24"/>
        </w:rPr>
      </w:pPr>
      <w:r w:rsidRPr="00FF3A84">
        <w:rPr>
          <w:rFonts w:ascii="Times New Roman" w:eastAsia="Arial" w:hAnsi="Times New Roman" w:cs="Times New Roman"/>
          <w:b/>
          <w:color w:val="auto"/>
          <w:sz w:val="24"/>
          <w:szCs w:val="24"/>
        </w:rPr>
        <w:t xml:space="preserve"> </w:t>
      </w:r>
      <w:r w:rsidRPr="00FF3A84">
        <w:rPr>
          <w:rFonts w:ascii="Times New Roman" w:eastAsia="Arial" w:hAnsi="Times New Roman" w:cs="Times New Roman"/>
          <w:b/>
          <w:color w:val="auto"/>
          <w:sz w:val="24"/>
          <w:szCs w:val="24"/>
        </w:rPr>
        <w:tab/>
      </w:r>
    </w:p>
    <w:p w:rsidR="007E50BE" w:rsidRPr="00FF3A84" w:rsidRDefault="007E50BE" w:rsidP="007E50BE">
      <w:pPr>
        <w:spacing w:after="1" w:line="359" w:lineRule="auto"/>
        <w:ind w:left="693" w:firstLine="723"/>
        <w:rPr>
          <w:rFonts w:ascii="Times New Roman" w:eastAsia="Arial" w:hAnsi="Times New Roman" w:cs="Times New Roman"/>
          <w:b/>
          <w:color w:val="auto"/>
          <w:sz w:val="24"/>
          <w:szCs w:val="24"/>
        </w:rPr>
      </w:pPr>
      <w:r w:rsidRPr="00FF3A84">
        <w:rPr>
          <w:rFonts w:ascii="Times New Roman" w:eastAsia="Arial" w:hAnsi="Times New Roman" w:cs="Times New Roman"/>
          <w:b/>
          <w:color w:val="auto"/>
          <w:sz w:val="24"/>
          <w:szCs w:val="24"/>
        </w:rPr>
        <w:t>O Município conta com 02 Salas de vacinas</w:t>
      </w:r>
      <w:r w:rsidR="00F92094" w:rsidRPr="00FF3A84">
        <w:rPr>
          <w:rFonts w:ascii="Times New Roman" w:eastAsia="Arial" w:hAnsi="Times New Roman" w:cs="Times New Roman"/>
          <w:b/>
          <w:color w:val="auto"/>
          <w:sz w:val="24"/>
          <w:szCs w:val="24"/>
        </w:rPr>
        <w:t>, cada sala possui 02 geladeiras com capacidade de armazenamento adequado</w:t>
      </w:r>
      <w:r w:rsidR="00EF4B41" w:rsidRPr="00FF3A84">
        <w:rPr>
          <w:rFonts w:ascii="Times New Roman" w:eastAsia="Arial" w:hAnsi="Times New Roman" w:cs="Times New Roman"/>
          <w:b/>
          <w:color w:val="auto"/>
          <w:sz w:val="24"/>
          <w:szCs w:val="24"/>
        </w:rPr>
        <w:t>, localizadas no</w:t>
      </w:r>
      <w:r w:rsidRPr="00FF3A84">
        <w:rPr>
          <w:rFonts w:ascii="Times New Roman" w:eastAsia="Arial" w:hAnsi="Times New Roman" w:cs="Times New Roman"/>
          <w:b/>
          <w:color w:val="auto"/>
          <w:sz w:val="24"/>
          <w:szCs w:val="24"/>
        </w:rPr>
        <w:t>;</w:t>
      </w:r>
    </w:p>
    <w:p w:rsidR="00D514C9" w:rsidRPr="00FF3A84" w:rsidRDefault="007E50BE" w:rsidP="007E50BE">
      <w:pPr>
        <w:spacing w:after="1" w:line="359" w:lineRule="auto"/>
        <w:ind w:left="693" w:firstLine="723"/>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PSF 01: na Avenida Mato Grosso- Bairro Primavera: Responsáveis pela Sala de vacina, Enfermeira Bruna Baumann e Técnica de Enfermagem Sandra Gomes.  </w:t>
      </w:r>
    </w:p>
    <w:p w:rsidR="007E50BE" w:rsidRPr="00FF3A84" w:rsidRDefault="007E50BE" w:rsidP="007E50BE">
      <w:pPr>
        <w:spacing w:after="1" w:line="359" w:lineRule="auto"/>
        <w:ind w:left="693" w:firstLine="723"/>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PSF 02: na Avenida Jaime Campos, Bairro União: Responsáveis pela sala de vacina, Enfermeira Silvia Arantes e Técnica de enfermagem Michele Macedo. </w:t>
      </w:r>
    </w:p>
    <w:p w:rsidR="0050133C" w:rsidRPr="00FF3A84" w:rsidRDefault="0050133C" w:rsidP="007E50BE">
      <w:pPr>
        <w:spacing w:after="1" w:line="359" w:lineRule="auto"/>
        <w:ind w:left="693" w:firstLine="723"/>
        <w:rPr>
          <w:rFonts w:ascii="Times New Roman" w:eastAsia="Arial" w:hAnsi="Times New Roman" w:cs="Times New Roman"/>
          <w:color w:val="auto"/>
          <w:sz w:val="24"/>
          <w:szCs w:val="24"/>
        </w:rPr>
      </w:pPr>
      <w:r w:rsidRPr="00FF3A84">
        <w:rPr>
          <w:rFonts w:ascii="Times New Roman" w:eastAsia="Arial" w:hAnsi="Times New Roman" w:cs="Times New Roman"/>
          <w:color w:val="auto"/>
          <w:sz w:val="24"/>
          <w:szCs w:val="24"/>
        </w:rPr>
        <w:t xml:space="preserve">Contamos com mais </w:t>
      </w:r>
      <w:r w:rsidRPr="00FF3A84">
        <w:rPr>
          <w:rFonts w:ascii="Times New Roman" w:eastAsia="Arial" w:hAnsi="Times New Roman" w:cs="Times New Roman"/>
          <w:b/>
          <w:color w:val="auto"/>
          <w:sz w:val="24"/>
          <w:szCs w:val="24"/>
        </w:rPr>
        <w:t>03 Profissionais Enfermeiros</w:t>
      </w:r>
      <w:r w:rsidRPr="00FF3A84">
        <w:rPr>
          <w:rFonts w:ascii="Times New Roman" w:eastAsia="Arial" w:hAnsi="Times New Roman" w:cs="Times New Roman"/>
          <w:color w:val="auto"/>
          <w:sz w:val="24"/>
          <w:szCs w:val="24"/>
        </w:rPr>
        <w:t xml:space="preserve"> capacitados para realizar  vacinação Extras Muro- (Domicilio, e pontos Estratégicos). </w:t>
      </w:r>
    </w:p>
    <w:p w:rsidR="00F92094" w:rsidRPr="00FF3A84" w:rsidRDefault="00F92094" w:rsidP="007E50BE">
      <w:pPr>
        <w:spacing w:after="1" w:line="359" w:lineRule="auto"/>
        <w:ind w:left="693" w:firstLine="723"/>
        <w:rPr>
          <w:rFonts w:ascii="Times New Roman" w:eastAsia="Arial" w:hAnsi="Times New Roman" w:cs="Times New Roman"/>
          <w:color w:val="auto"/>
          <w:sz w:val="24"/>
          <w:szCs w:val="24"/>
        </w:rPr>
      </w:pPr>
    </w:p>
    <w:p w:rsidR="00D514C9" w:rsidRPr="00FF3A84" w:rsidRDefault="00F92094" w:rsidP="004F55A2">
      <w:pPr>
        <w:spacing w:after="1" w:line="359" w:lineRule="auto"/>
        <w:ind w:left="-15"/>
        <w:rPr>
          <w:rFonts w:ascii="Times New Roman" w:hAnsi="Times New Roman" w:cs="Times New Roman"/>
          <w:b/>
          <w:color w:val="auto"/>
          <w:sz w:val="24"/>
          <w:szCs w:val="24"/>
        </w:rPr>
      </w:pPr>
      <w:r w:rsidRPr="00FF3A84">
        <w:rPr>
          <w:rFonts w:ascii="Times New Roman" w:hAnsi="Times New Roman" w:cs="Times New Roman"/>
          <w:b/>
          <w:color w:val="auto"/>
          <w:sz w:val="24"/>
          <w:szCs w:val="24"/>
        </w:rPr>
        <w:t xml:space="preserve">9.2- Estratégias e locais possíveis de vacinação Extra-Muro. </w:t>
      </w:r>
    </w:p>
    <w:p w:rsidR="00F92094" w:rsidRPr="00FF3A84" w:rsidRDefault="00F92094" w:rsidP="004F55A2">
      <w:pPr>
        <w:spacing w:after="1" w:line="359" w:lineRule="auto"/>
        <w:ind w:left="-15"/>
        <w:rPr>
          <w:rFonts w:ascii="Times New Roman" w:eastAsia="Arial" w:hAnsi="Times New Roman" w:cs="Times New Roman"/>
          <w:b/>
          <w:color w:val="auto"/>
          <w:sz w:val="24"/>
          <w:szCs w:val="24"/>
        </w:rPr>
      </w:pPr>
    </w:p>
    <w:p w:rsidR="00F92094" w:rsidRPr="00FF3A84" w:rsidRDefault="00F92094" w:rsidP="00E757DE">
      <w:pPr>
        <w:pStyle w:val="NormalWeb"/>
        <w:shd w:val="clear" w:color="auto" w:fill="FFFFFF"/>
        <w:spacing w:before="0" w:beforeAutospacing="0" w:after="240" w:afterAutospacing="0" w:line="360" w:lineRule="auto"/>
        <w:ind w:firstLine="683"/>
        <w:jc w:val="both"/>
        <w:textAlignment w:val="baseline"/>
      </w:pPr>
      <w:r w:rsidRPr="00FF3A84">
        <w:t>Neste momento, é importante vacinar o maior número de pessoas entre os grupos prioritários e, ao mesmo tempo, evitar aglomerações. Nesse sentido, a Secretaria Municipal de Saúde juntamente com a Atenção Básica priorizará a estabelecer parcerias locais com</w:t>
      </w:r>
      <w:r w:rsidRPr="00FF3A84">
        <w:br/>
        <w:t>instituições públicas e privadas a fim de descentralizar o máximo possível à vacinação para além das Unidades Básicas de Saúde. Possíveis parceiros podem ser os serviços de assistência social, a Rede de Ensino, as Instituições Religiosas, Sindicatos entre outros.</w:t>
      </w:r>
    </w:p>
    <w:p w:rsidR="00F92094" w:rsidRPr="00FF3A84" w:rsidRDefault="00F92094" w:rsidP="00F92094">
      <w:pPr>
        <w:pStyle w:val="NormalWeb"/>
        <w:shd w:val="clear" w:color="auto" w:fill="FFFFFF"/>
        <w:spacing w:before="0" w:beforeAutospacing="0" w:after="240" w:afterAutospacing="0"/>
        <w:ind w:firstLine="683"/>
        <w:jc w:val="both"/>
        <w:textAlignment w:val="baseline"/>
        <w:rPr>
          <w:b/>
        </w:rPr>
      </w:pPr>
      <w:r w:rsidRPr="00FF3A84">
        <w:rPr>
          <w:b/>
        </w:rPr>
        <w:t>No âmbito das UBS, as seguintes estratégias serão adotadas isoladamente ou de forma combinada pelos serviços:</w:t>
      </w:r>
    </w:p>
    <w:p w:rsidR="00F92094" w:rsidRPr="00FF3A84" w:rsidRDefault="00F92094" w:rsidP="00E757DE">
      <w:pPr>
        <w:pStyle w:val="NormalWeb"/>
        <w:numPr>
          <w:ilvl w:val="0"/>
          <w:numId w:val="19"/>
        </w:numPr>
        <w:shd w:val="clear" w:color="auto" w:fill="FFFFFF"/>
        <w:spacing w:before="0" w:beforeAutospacing="0" w:after="240" w:afterAutospacing="0" w:line="276" w:lineRule="auto"/>
        <w:jc w:val="both"/>
        <w:textAlignment w:val="baseline"/>
      </w:pPr>
      <w:r w:rsidRPr="00FF3A84">
        <w:t xml:space="preserve">Organizar as UBS mantendo horário estendido, garantindo a oferta de vacinação na hora do almoço, bem como nos horários noturnos e finais de semana. Para isso, unidades com mais de uma equipe podem se organizar em escalas de trabalho flexíveis a fim de garantir o quantitativo de profissionais </w:t>
      </w:r>
      <w:r w:rsidRPr="00FF3A84">
        <w:lastRenderedPageBreak/>
        <w:t>necessários para assegurar o acesso da população à vacina durante todo o horário de funcionamento do serviço. Nesse cenário, faz-se necessário dimensionar o quantitativo de vacinas, incluindo a demanda estimada nos horários estendidos. Além disso, se possível, ter o maior número de profissionais envolvidos diretamente na vacinação a fim de tornar o ato de vacinação o mais rápido possível.</w:t>
      </w:r>
    </w:p>
    <w:p w:rsidR="00F92094" w:rsidRPr="00FF3A84" w:rsidRDefault="00F92094" w:rsidP="00F92094">
      <w:pPr>
        <w:pStyle w:val="NormalWeb"/>
        <w:shd w:val="clear" w:color="auto" w:fill="FFFFFF"/>
        <w:spacing w:before="0" w:beforeAutospacing="0" w:after="240" w:afterAutospacing="0"/>
        <w:jc w:val="both"/>
        <w:textAlignment w:val="baseline"/>
      </w:pPr>
    </w:p>
    <w:p w:rsidR="00F92094" w:rsidRPr="00FF3A84" w:rsidRDefault="00F92094" w:rsidP="00F92094">
      <w:pPr>
        <w:pStyle w:val="NormalWeb"/>
        <w:numPr>
          <w:ilvl w:val="0"/>
          <w:numId w:val="19"/>
        </w:numPr>
        <w:shd w:val="clear" w:color="auto" w:fill="FFFFFF"/>
        <w:spacing w:before="0" w:beforeAutospacing="0" w:after="240" w:afterAutospacing="0"/>
        <w:jc w:val="both"/>
        <w:textAlignment w:val="baseline"/>
      </w:pPr>
      <w:r w:rsidRPr="00FF3A84">
        <w:t>Ampliar a força de trabalho para vacinação a fim de evitar a formação de filas e aglomerações na unidade ou em qualquer local de vacinação;</w:t>
      </w:r>
    </w:p>
    <w:p w:rsidR="00F92094" w:rsidRPr="00FF3A84" w:rsidRDefault="00F92094" w:rsidP="00F92094">
      <w:pPr>
        <w:pStyle w:val="PargrafodaLista"/>
        <w:rPr>
          <w:rFonts w:ascii="Times New Roman" w:hAnsi="Times New Roman" w:cs="Times New Roman"/>
        </w:rPr>
      </w:pPr>
    </w:p>
    <w:p w:rsidR="00054FEE" w:rsidRPr="00FF3A84" w:rsidRDefault="00F92094" w:rsidP="00F92094">
      <w:pPr>
        <w:pStyle w:val="NormalWeb"/>
        <w:numPr>
          <w:ilvl w:val="0"/>
          <w:numId w:val="19"/>
        </w:numPr>
        <w:shd w:val="clear" w:color="auto" w:fill="FFFFFF"/>
        <w:spacing w:before="0" w:beforeAutospacing="0" w:after="240" w:afterAutospacing="0"/>
        <w:jc w:val="both"/>
        <w:textAlignment w:val="baseline"/>
      </w:pPr>
      <w:r w:rsidRPr="00FF3A84">
        <w:t xml:space="preserve">Para além da sala de vacina, havendo local disponível na unidade, sugere-se reservar um local específico aberto e ventilado na unidade de saúde para administração das vacinas </w:t>
      </w:r>
      <w:r w:rsidR="00054FEE" w:rsidRPr="00FF3A84">
        <w:t>ofertadas durante a campanha;</w:t>
      </w:r>
    </w:p>
    <w:p w:rsidR="00054FEE" w:rsidRPr="00FF3A84" w:rsidRDefault="00054FEE" w:rsidP="00054FEE">
      <w:pPr>
        <w:pStyle w:val="PargrafodaLista"/>
        <w:rPr>
          <w:rFonts w:ascii="Times New Roman" w:hAnsi="Times New Roman" w:cs="Times New Roman"/>
        </w:rPr>
      </w:pPr>
    </w:p>
    <w:p w:rsidR="00054FEE" w:rsidRPr="00FF3A84" w:rsidRDefault="00F92094" w:rsidP="00F92094">
      <w:pPr>
        <w:pStyle w:val="NormalWeb"/>
        <w:numPr>
          <w:ilvl w:val="0"/>
          <w:numId w:val="19"/>
        </w:numPr>
        <w:shd w:val="clear" w:color="auto" w:fill="FFFFFF"/>
        <w:spacing w:before="0" w:beforeAutospacing="0" w:after="240" w:afterAutospacing="0"/>
        <w:jc w:val="both"/>
        <w:textAlignment w:val="baseline"/>
      </w:pPr>
      <w:r w:rsidRPr="00FF3A84">
        <w:t xml:space="preserve"> Realizar vacinação </w:t>
      </w:r>
      <w:r w:rsidR="00054FEE" w:rsidRPr="00FF3A84">
        <w:t>extra muro</w:t>
      </w:r>
      <w:r w:rsidRPr="00FF3A84">
        <w:t xml:space="preserve">, por exemplo, em locais de convivência social (supermercados, centro de </w:t>
      </w:r>
      <w:r w:rsidR="00054FEE" w:rsidRPr="00FF3A84">
        <w:t>Idosos, Igrejas, E</w:t>
      </w:r>
      <w:r w:rsidRPr="00FF3A84">
        <w:t xml:space="preserve">scolas, etc) em locais abertos e ventilados e, inclusive, </w:t>
      </w:r>
      <w:r w:rsidR="00054FEE" w:rsidRPr="00FF3A84">
        <w:t>em Unidades Móveis da Saúde;</w:t>
      </w:r>
    </w:p>
    <w:p w:rsidR="00054FEE" w:rsidRPr="00FF3A84" w:rsidRDefault="00054FEE" w:rsidP="00054FEE">
      <w:pPr>
        <w:pStyle w:val="PargrafodaLista"/>
        <w:rPr>
          <w:rFonts w:ascii="Times New Roman" w:hAnsi="Times New Roman" w:cs="Times New Roman"/>
        </w:rPr>
      </w:pPr>
    </w:p>
    <w:p w:rsidR="00F92094" w:rsidRPr="00FF3A84" w:rsidRDefault="00F92094" w:rsidP="00F92094">
      <w:pPr>
        <w:pStyle w:val="NormalWeb"/>
        <w:numPr>
          <w:ilvl w:val="0"/>
          <w:numId w:val="19"/>
        </w:numPr>
        <w:shd w:val="clear" w:color="auto" w:fill="FFFFFF"/>
        <w:spacing w:before="0" w:beforeAutospacing="0" w:after="240" w:afterAutospacing="0"/>
        <w:jc w:val="both"/>
        <w:textAlignment w:val="baseline"/>
      </w:pPr>
      <w:r w:rsidRPr="00FF3A84">
        <w:t>Realizar vacinação domiciliar, especialmente para aqueles com dificuldade de locomoção, idosos, acamados entre outros.</w:t>
      </w:r>
    </w:p>
    <w:p w:rsidR="00054FEE" w:rsidRPr="00FF3A84" w:rsidRDefault="00F92094" w:rsidP="00054FEE">
      <w:pPr>
        <w:pStyle w:val="NormalWeb"/>
        <w:shd w:val="clear" w:color="auto" w:fill="FFFFFF"/>
        <w:spacing w:before="0" w:beforeAutospacing="0" w:after="240" w:afterAutospacing="0"/>
        <w:jc w:val="center"/>
        <w:textAlignment w:val="baseline"/>
        <w:rPr>
          <w:b/>
        </w:rPr>
      </w:pPr>
      <w:r w:rsidRPr="00FF3A84">
        <w:rPr>
          <w:b/>
        </w:rPr>
        <w:t>Na porta de entrada do local de vacinação recomenda-se:</w:t>
      </w:r>
    </w:p>
    <w:p w:rsidR="00054FEE"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 xml:space="preserve">Fixar cartazes para comunicação à população sobre as </w:t>
      </w:r>
      <w:r w:rsidR="00054FEE" w:rsidRPr="00FF3A84">
        <w:t xml:space="preserve">medidas de prevenção e controle, </w:t>
      </w:r>
      <w:r w:rsidRPr="00FF3A84">
        <w:t>sinais e sintomas e ou</w:t>
      </w:r>
      <w:r w:rsidR="00054FEE" w:rsidRPr="00FF3A84">
        <w:t>tras informações relevantes;</w:t>
      </w:r>
    </w:p>
    <w:p w:rsidR="00054FEE"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Disponibilizar locais para higienização das mãos ou ofertar dispenser com álcool em gel na concentração de 70%, para facilitar a higienização das mãos dos profissionais e população que buscar a vacinação em locais de destaque, assim como disponibilizar máscaras cirúrgicas para eventuais sintomáticos respirató</w:t>
      </w:r>
      <w:r w:rsidR="00054FEE" w:rsidRPr="00FF3A84">
        <w:t>rios;</w:t>
      </w:r>
    </w:p>
    <w:p w:rsidR="00054FEE"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Ofertar t</w:t>
      </w:r>
      <w:r w:rsidR="00054FEE" w:rsidRPr="00FF3A84">
        <w:t>oalhas de papel descartáveis;</w:t>
      </w:r>
    </w:p>
    <w:p w:rsidR="00054FEE"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 xml:space="preserve"> Orientar etiqueta respiratória: cobrir a boca ao tossir ou espirrar com a face interna do cotovelo ou com um lenço descartável, lavar as mãos com </w:t>
      </w:r>
      <w:r w:rsidR="00EF4B41" w:rsidRPr="00FF3A84">
        <w:t>freqüência</w:t>
      </w:r>
      <w:r w:rsidRPr="00FF3A84">
        <w:t>, nã</w:t>
      </w:r>
      <w:r w:rsidR="00054FEE" w:rsidRPr="00FF3A84">
        <w:t>o tocar o rosto com as mãos;</w:t>
      </w:r>
    </w:p>
    <w:p w:rsidR="00D35ADB"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Organizar implantação</w:t>
      </w:r>
      <w:r w:rsidR="00054FEE" w:rsidRPr="00FF3A84">
        <w:t xml:space="preserve"> caso necessário </w:t>
      </w:r>
      <w:r w:rsidRPr="00FF3A84">
        <w:t xml:space="preserve"> do Fast-Track e do Protocolo de Manejo Clínico da COVID-19 não somente para a porta de entrada da UBS, mas também </w:t>
      </w:r>
      <w:r w:rsidR="00D35ADB" w:rsidRPr="00FF3A84">
        <w:t>para os locais de vacinação;</w:t>
      </w:r>
    </w:p>
    <w:p w:rsidR="00D35ADB"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lastRenderedPageBreak/>
        <w:t>Aumentar a distância nas filas, entre uma pessoa e outr</w:t>
      </w:r>
      <w:r w:rsidR="00D35ADB" w:rsidRPr="00FF3A84">
        <w:t>a (idealmente para 2 metros);</w:t>
      </w:r>
    </w:p>
    <w:p w:rsidR="00D35ADB"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 xml:space="preserve"> Orientar que a população evite contato próximo por meio do aperto de mão, beijo e abraço, principalmente quando estiver agua</w:t>
      </w:r>
      <w:r w:rsidR="00D35ADB" w:rsidRPr="00FF3A84">
        <w:t>rdando para receber a vacina;</w:t>
      </w:r>
    </w:p>
    <w:p w:rsidR="00D35ADB"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 xml:space="preserve"> Ampliar a </w:t>
      </w:r>
      <w:r w:rsidR="00D35ADB" w:rsidRPr="00FF3A84">
        <w:t>freqüência</w:t>
      </w:r>
      <w:r w:rsidRPr="00FF3A84">
        <w:t xml:space="preserve"> de limpeza de pisos, corrimãos, maçanetas e banheiros com álcool 70% ou solução de água san</w:t>
      </w:r>
      <w:r w:rsidR="00D35ADB" w:rsidRPr="00FF3A84">
        <w:t>itária;</w:t>
      </w:r>
    </w:p>
    <w:p w:rsidR="00F92094" w:rsidRPr="00FF3A84" w:rsidRDefault="00F92094" w:rsidP="00054FEE">
      <w:pPr>
        <w:pStyle w:val="NormalWeb"/>
        <w:numPr>
          <w:ilvl w:val="0"/>
          <w:numId w:val="21"/>
        </w:numPr>
        <w:shd w:val="clear" w:color="auto" w:fill="FFFFFF"/>
        <w:spacing w:before="0" w:beforeAutospacing="0" w:after="240" w:afterAutospacing="0"/>
        <w:textAlignment w:val="baseline"/>
      </w:pPr>
      <w:r w:rsidRPr="00FF3A84">
        <w:t>Manter comunicação permanente com a equipe de vigilância em saúde do município para organização do fluxo dos casos suspeitos de COVID -19</w:t>
      </w:r>
      <w:r w:rsidR="00D35ADB" w:rsidRPr="00FF3A84">
        <w:t xml:space="preserve">. </w:t>
      </w:r>
    </w:p>
    <w:p w:rsidR="00D514C9" w:rsidRPr="00FF3A84" w:rsidRDefault="00D514C9" w:rsidP="00F92094">
      <w:pPr>
        <w:spacing w:after="1" w:line="359" w:lineRule="auto"/>
        <w:ind w:left="-15"/>
        <w:rPr>
          <w:rFonts w:ascii="Times New Roman" w:eastAsia="Arial" w:hAnsi="Times New Roman" w:cs="Times New Roman"/>
          <w:color w:val="auto"/>
          <w:sz w:val="24"/>
          <w:szCs w:val="24"/>
        </w:rPr>
      </w:pPr>
    </w:p>
    <w:p w:rsidR="00D514C9" w:rsidRPr="00FF3A84" w:rsidRDefault="00D514C9" w:rsidP="00F92094">
      <w:pPr>
        <w:spacing w:after="1" w:line="359" w:lineRule="auto"/>
        <w:ind w:left="-15"/>
        <w:rPr>
          <w:rFonts w:ascii="Times New Roman" w:eastAsia="Arial" w:hAnsi="Times New Roman" w:cs="Times New Roman"/>
          <w:color w:val="auto"/>
          <w:sz w:val="24"/>
          <w:szCs w:val="24"/>
        </w:rPr>
      </w:pPr>
    </w:p>
    <w:p w:rsidR="00E757DE" w:rsidRPr="00692FB2" w:rsidRDefault="00692FB2" w:rsidP="00F92094">
      <w:pPr>
        <w:spacing w:after="1" w:line="359" w:lineRule="auto"/>
        <w:ind w:left="-15"/>
        <w:rPr>
          <w:rFonts w:ascii="Times New Roman" w:eastAsia="Arial" w:hAnsi="Times New Roman" w:cs="Times New Roman"/>
          <w:b/>
          <w:color w:val="auto"/>
          <w:sz w:val="24"/>
          <w:szCs w:val="24"/>
        </w:rPr>
      </w:pPr>
      <w:r w:rsidRPr="00692FB2">
        <w:rPr>
          <w:b/>
        </w:rPr>
        <w:t>10- Comunicação da campanha e medidas de proteção.</w:t>
      </w:r>
    </w:p>
    <w:p w:rsidR="00E757DE" w:rsidRPr="00FF3A84" w:rsidRDefault="00E757DE" w:rsidP="00F92094">
      <w:pPr>
        <w:spacing w:after="1" w:line="359" w:lineRule="auto"/>
        <w:ind w:left="-15"/>
        <w:rPr>
          <w:rFonts w:ascii="Times New Roman" w:eastAsia="Arial" w:hAnsi="Times New Roman" w:cs="Times New Roman"/>
          <w:color w:val="auto"/>
          <w:sz w:val="24"/>
          <w:szCs w:val="24"/>
        </w:rPr>
      </w:pPr>
    </w:p>
    <w:p w:rsidR="00E757DE" w:rsidRPr="00FF3A84" w:rsidRDefault="00E757DE" w:rsidP="00F92094">
      <w:pPr>
        <w:spacing w:after="1" w:line="359" w:lineRule="auto"/>
        <w:ind w:left="-15"/>
        <w:rPr>
          <w:rFonts w:ascii="Times New Roman" w:eastAsia="Arial" w:hAnsi="Times New Roman" w:cs="Times New Roman"/>
          <w:color w:val="auto"/>
          <w:sz w:val="24"/>
          <w:szCs w:val="24"/>
        </w:rPr>
      </w:pPr>
    </w:p>
    <w:p w:rsidR="00692FB2" w:rsidRDefault="00692FB2" w:rsidP="00692FB2">
      <w:pPr>
        <w:spacing w:after="1" w:line="359" w:lineRule="auto"/>
        <w:ind w:left="-15"/>
        <w:rPr>
          <w:rFonts w:ascii="Times New Roman" w:eastAsia="Arial" w:hAnsi="Times New Roman" w:cs="Times New Roman"/>
          <w:color w:val="auto"/>
          <w:sz w:val="24"/>
          <w:szCs w:val="24"/>
        </w:rPr>
      </w:pPr>
      <w:r>
        <w:t>No enfrentamento a pandemia torna-se imprescindível a participação efetiva da população, de modo que a comunicação torna-se a estratégia mais importante a ser fortalecida, pois esta estabelece o canal direto de troca de informações entre a gestão e seu público-alvo.</w:t>
      </w:r>
    </w:p>
    <w:p w:rsidR="00D514C9" w:rsidRDefault="00692FB2" w:rsidP="00692FB2">
      <w:pPr>
        <w:spacing w:after="1" w:line="359" w:lineRule="auto"/>
        <w:ind w:left="-15"/>
      </w:pPr>
      <w:r>
        <w:t>Assim, além da divulgação massiva das medidas sanitárias que precisam permanecer sendo adotadas pela população (praticar o distanciamento social, higienizar as mãos com freqüência utilizando água e sabão, utilizar álcool a 70%, fazer uso de máscara, dentre outros), a divulgação sobre as ações implementadas para enfrentamento à Covid-19 é mais do que necessária.</w:t>
      </w:r>
    </w:p>
    <w:p w:rsidR="00692FB2" w:rsidRDefault="00692FB2" w:rsidP="00692FB2">
      <w:pPr>
        <w:spacing w:after="1" w:line="359" w:lineRule="auto"/>
        <w:ind w:left="-15"/>
        <w:rPr>
          <w:rFonts w:ascii="Times New Roman" w:eastAsia="Arial" w:hAnsi="Times New Roman" w:cs="Times New Roman"/>
          <w:color w:val="auto"/>
          <w:sz w:val="24"/>
          <w:szCs w:val="24"/>
        </w:rPr>
      </w:pPr>
      <w:r>
        <w:t>Dessa forma indicamos que sejam utilizadas ferramentas que ampliem o acesso da população à informação:</w:t>
      </w:r>
    </w:p>
    <w:p w:rsidR="00692FB2" w:rsidRPr="00692FB2" w:rsidRDefault="00692FB2" w:rsidP="00692FB2">
      <w:pPr>
        <w:pStyle w:val="PargrafodaLista"/>
        <w:numPr>
          <w:ilvl w:val="0"/>
          <w:numId w:val="22"/>
        </w:numPr>
        <w:spacing w:after="1" w:line="359" w:lineRule="auto"/>
        <w:rPr>
          <w:rFonts w:ascii="Times New Roman" w:eastAsia="Arial" w:hAnsi="Times New Roman" w:cs="Times New Roman"/>
          <w:color w:val="auto"/>
          <w:sz w:val="24"/>
          <w:szCs w:val="24"/>
        </w:rPr>
      </w:pPr>
      <w:r>
        <w:t>Disponibilizar avisos nos serviços de saúde em formatos de cartazes, em conformidade com o modelo fornecido pelo Estado nos serviços de saúde e dependências da Secretaria Municipal de Saúde prioritariamente, mas também indicamos a parceria com outras instituições para massiva divulgação;</w:t>
      </w:r>
    </w:p>
    <w:p w:rsidR="00692FB2" w:rsidRPr="00692FB2" w:rsidRDefault="00692FB2" w:rsidP="00692FB2">
      <w:pPr>
        <w:pStyle w:val="PargrafodaLista"/>
        <w:numPr>
          <w:ilvl w:val="0"/>
          <w:numId w:val="22"/>
        </w:numPr>
        <w:spacing w:after="1" w:line="359" w:lineRule="auto"/>
        <w:rPr>
          <w:rFonts w:ascii="Times New Roman" w:eastAsia="Arial" w:hAnsi="Times New Roman" w:cs="Times New Roman"/>
          <w:color w:val="auto"/>
          <w:sz w:val="24"/>
          <w:szCs w:val="24"/>
        </w:rPr>
      </w:pPr>
      <w:r>
        <w:t xml:space="preserve">Recomenda-se evitar materiais impressos para serem entregues à população, pois podem se tornar um meio que facilite a contaminação; </w:t>
      </w:r>
    </w:p>
    <w:p w:rsidR="00692FB2" w:rsidRPr="00692FB2" w:rsidRDefault="00692FB2" w:rsidP="00692FB2">
      <w:pPr>
        <w:pStyle w:val="PargrafodaLista"/>
        <w:numPr>
          <w:ilvl w:val="0"/>
          <w:numId w:val="22"/>
        </w:numPr>
        <w:spacing w:after="1" w:line="359" w:lineRule="auto"/>
        <w:rPr>
          <w:rFonts w:ascii="Times New Roman" w:eastAsia="Arial" w:hAnsi="Times New Roman" w:cs="Times New Roman"/>
          <w:color w:val="auto"/>
          <w:sz w:val="24"/>
          <w:szCs w:val="24"/>
        </w:rPr>
      </w:pPr>
      <w:r>
        <w:lastRenderedPageBreak/>
        <w:t xml:space="preserve">Utilizar as rádios comunitárias para divulgação das informações, bem como se utilizar dos equipamentos sociais disponíveis na comunidade para facilitar o processo de repasse dessas; </w:t>
      </w:r>
    </w:p>
    <w:p w:rsidR="00692FB2" w:rsidRPr="00692FB2" w:rsidRDefault="00692FB2" w:rsidP="00692FB2">
      <w:pPr>
        <w:pStyle w:val="PargrafodaLista"/>
        <w:numPr>
          <w:ilvl w:val="0"/>
          <w:numId w:val="22"/>
        </w:numPr>
        <w:spacing w:after="1" w:line="359" w:lineRule="auto"/>
        <w:rPr>
          <w:rFonts w:ascii="Times New Roman" w:eastAsia="Arial" w:hAnsi="Times New Roman" w:cs="Times New Roman"/>
          <w:color w:val="auto"/>
          <w:sz w:val="24"/>
          <w:szCs w:val="24"/>
        </w:rPr>
      </w:pPr>
      <w:r>
        <w:t>Divulgar conteúdos relacionados à vacinação nas redes sociais e sites oficiais da Secretaria Municipal de Saúde e Prefeitura;</w:t>
      </w:r>
    </w:p>
    <w:p w:rsidR="00D514C9" w:rsidRPr="00C27159" w:rsidRDefault="00692FB2" w:rsidP="00692FB2">
      <w:pPr>
        <w:pStyle w:val="PargrafodaLista"/>
        <w:numPr>
          <w:ilvl w:val="0"/>
          <w:numId w:val="22"/>
        </w:numPr>
        <w:spacing w:after="1" w:line="359" w:lineRule="auto"/>
        <w:rPr>
          <w:rFonts w:ascii="Times New Roman" w:eastAsia="Arial" w:hAnsi="Times New Roman" w:cs="Times New Roman"/>
          <w:color w:val="auto"/>
          <w:sz w:val="24"/>
          <w:szCs w:val="24"/>
        </w:rPr>
      </w:pPr>
      <w:r>
        <w:t>Potencializar as equipes de estratégia de saúde da família, por meio dos agentes comunitários de saúde para sensibilização da população para a vacinação, bem como para esclarecimento de todas eventuais dúvidas.</w:t>
      </w:r>
    </w:p>
    <w:p w:rsidR="00C27159" w:rsidRPr="00692FB2" w:rsidRDefault="00C27159" w:rsidP="00692FB2">
      <w:pPr>
        <w:pStyle w:val="PargrafodaLista"/>
        <w:numPr>
          <w:ilvl w:val="0"/>
          <w:numId w:val="22"/>
        </w:numPr>
        <w:spacing w:after="1" w:line="359" w:lineRule="auto"/>
        <w:rPr>
          <w:rFonts w:ascii="Times New Roman" w:eastAsia="Arial" w:hAnsi="Times New Roman" w:cs="Times New Roman"/>
          <w:color w:val="auto"/>
          <w:sz w:val="24"/>
          <w:szCs w:val="24"/>
        </w:rPr>
      </w:pPr>
      <w:r>
        <w:t>Utilização de Veiculo Volante de Som ( Carro de som).</w:t>
      </w:r>
    </w:p>
    <w:p w:rsidR="00D514C9" w:rsidRPr="00FF3A84" w:rsidRDefault="00D514C9" w:rsidP="00F92094">
      <w:pPr>
        <w:spacing w:after="1" w:line="359" w:lineRule="auto"/>
        <w:ind w:left="-15"/>
        <w:rPr>
          <w:rFonts w:ascii="Times New Roman" w:eastAsia="Arial" w:hAnsi="Times New Roman" w:cs="Times New Roman"/>
          <w:color w:val="auto"/>
          <w:sz w:val="24"/>
          <w:szCs w:val="24"/>
        </w:rPr>
      </w:pPr>
    </w:p>
    <w:p w:rsidR="00D514C9" w:rsidRPr="00FF3A84" w:rsidRDefault="00D514C9" w:rsidP="004F55A2">
      <w:pPr>
        <w:spacing w:after="1" w:line="359" w:lineRule="auto"/>
        <w:ind w:left="-15"/>
        <w:rPr>
          <w:rFonts w:ascii="Times New Roman" w:eastAsia="Arial" w:hAnsi="Times New Roman" w:cs="Times New Roman"/>
          <w:color w:val="auto"/>
          <w:sz w:val="24"/>
          <w:szCs w:val="24"/>
        </w:rPr>
      </w:pPr>
    </w:p>
    <w:p w:rsidR="00D514C9" w:rsidRPr="00FF3A84" w:rsidRDefault="00D514C9" w:rsidP="004F55A2">
      <w:pPr>
        <w:spacing w:after="1" w:line="359" w:lineRule="auto"/>
        <w:ind w:left="-15"/>
        <w:rPr>
          <w:rFonts w:ascii="Times New Roman" w:eastAsia="Arial" w:hAnsi="Times New Roman" w:cs="Times New Roman"/>
          <w:color w:val="auto"/>
          <w:sz w:val="24"/>
          <w:szCs w:val="24"/>
        </w:rPr>
      </w:pPr>
    </w:p>
    <w:p w:rsidR="00D514C9" w:rsidRPr="00C11D85" w:rsidRDefault="00C11D85" w:rsidP="004F55A2">
      <w:pPr>
        <w:spacing w:after="1" w:line="359" w:lineRule="auto"/>
        <w:ind w:left="-15"/>
        <w:rPr>
          <w:rFonts w:eastAsia="Arial"/>
          <w:b/>
          <w:color w:val="auto"/>
          <w:szCs w:val="24"/>
        </w:rPr>
      </w:pPr>
      <w:r w:rsidRPr="00C11D85">
        <w:rPr>
          <w:rFonts w:eastAsia="Arial"/>
          <w:b/>
          <w:color w:val="auto"/>
          <w:szCs w:val="24"/>
        </w:rPr>
        <w:t xml:space="preserve">11- Encerramento da Campanha. </w:t>
      </w:r>
    </w:p>
    <w:p w:rsidR="00D514C9" w:rsidRPr="00FF3A84" w:rsidRDefault="00D514C9" w:rsidP="004F55A2">
      <w:pPr>
        <w:spacing w:after="1" w:line="359" w:lineRule="auto"/>
        <w:ind w:left="-15"/>
        <w:rPr>
          <w:rFonts w:ascii="Times New Roman" w:eastAsia="Arial" w:hAnsi="Times New Roman" w:cs="Times New Roman"/>
          <w:color w:val="auto"/>
          <w:sz w:val="24"/>
          <w:szCs w:val="24"/>
        </w:rPr>
      </w:pPr>
    </w:p>
    <w:p w:rsidR="00D514C9" w:rsidRPr="00FF3A84" w:rsidRDefault="00D514C9" w:rsidP="004F55A2">
      <w:pPr>
        <w:spacing w:after="1" w:line="359" w:lineRule="auto"/>
        <w:ind w:left="-15"/>
        <w:rPr>
          <w:rFonts w:ascii="Times New Roman" w:eastAsia="Arial" w:hAnsi="Times New Roman" w:cs="Times New Roman"/>
          <w:color w:val="auto"/>
          <w:sz w:val="24"/>
          <w:szCs w:val="24"/>
        </w:rPr>
      </w:pPr>
    </w:p>
    <w:p w:rsidR="00D514C9" w:rsidRPr="00C11D85" w:rsidRDefault="00C11D85" w:rsidP="004F55A2">
      <w:pPr>
        <w:spacing w:after="1" w:line="359" w:lineRule="auto"/>
        <w:ind w:left="-15"/>
        <w:rPr>
          <w:rFonts w:ascii="Times New Roman" w:eastAsia="Arial" w:hAnsi="Times New Roman" w:cs="Times New Roman"/>
          <w:color w:val="auto"/>
          <w:sz w:val="24"/>
          <w:szCs w:val="24"/>
        </w:rPr>
      </w:pPr>
      <w:r w:rsidRPr="00C11D85">
        <w:t>Encerramento da campanha Nessa estratégia de vacinação e face à diversidade de vacinas a serem utilizadas, de variados grupos selecionados da população para a vacinação, é necessário realizar o monitoramento e avaliação constante durante e após a campanha para verificar o alcance da meta de cobertura, a aceitabilidade da vacina, os eventos adversos, a imunidade de curto e longo prazo, o impacto da introdução da vacina no país e a oportuna identificação das necessidades de novas intervenções. No decorrer da campanha o monitoramento será constante, com relatórios situacionais periódicos por meio dos instrumentos de informações disponibilizados pelo MS</w:t>
      </w:r>
      <w:r>
        <w:t xml:space="preserve">. </w:t>
      </w:r>
      <w:r w:rsidRPr="00C11D85">
        <w:t>Este trabalho trará subsidios para avaliação dos resultados alcançados, ações assertivas e lições aprendidas nas diferentes esferas de gestão.</w:t>
      </w:r>
    </w:p>
    <w:p w:rsidR="00E757DE" w:rsidRPr="00C11D85" w:rsidRDefault="00E757DE" w:rsidP="004F55A2">
      <w:pPr>
        <w:spacing w:after="1" w:line="359" w:lineRule="auto"/>
        <w:ind w:left="-15"/>
        <w:rPr>
          <w:rFonts w:ascii="Times New Roman" w:eastAsia="Arial" w:hAnsi="Times New Roman" w:cs="Times New Roman"/>
          <w:color w:val="auto"/>
          <w:sz w:val="24"/>
          <w:szCs w:val="24"/>
        </w:rPr>
      </w:pPr>
    </w:p>
    <w:p w:rsidR="00E757DE" w:rsidRPr="00C11D85" w:rsidRDefault="00E757DE" w:rsidP="004F55A2">
      <w:pPr>
        <w:spacing w:after="1" w:line="359" w:lineRule="auto"/>
        <w:ind w:left="-15"/>
        <w:rPr>
          <w:rFonts w:ascii="Times New Roman" w:eastAsia="Arial" w:hAnsi="Times New Roman" w:cs="Times New Roman"/>
          <w:color w:val="auto"/>
          <w:sz w:val="28"/>
          <w:szCs w:val="24"/>
        </w:rPr>
      </w:pPr>
    </w:p>
    <w:p w:rsidR="00E757DE" w:rsidRPr="00C11D85" w:rsidRDefault="00E757DE" w:rsidP="004F55A2">
      <w:pPr>
        <w:spacing w:after="1" w:line="359" w:lineRule="auto"/>
        <w:ind w:left="-15"/>
        <w:rPr>
          <w:rFonts w:ascii="Times New Roman" w:eastAsia="Arial" w:hAnsi="Times New Roman" w:cs="Times New Roman"/>
          <w:color w:val="auto"/>
          <w:sz w:val="28"/>
          <w:szCs w:val="24"/>
        </w:rPr>
      </w:pPr>
    </w:p>
    <w:p w:rsidR="00E757DE" w:rsidRPr="00C11D85" w:rsidRDefault="00E757DE" w:rsidP="004F55A2">
      <w:pPr>
        <w:spacing w:after="1" w:line="359" w:lineRule="auto"/>
        <w:ind w:left="-15"/>
        <w:rPr>
          <w:rFonts w:ascii="Times New Roman" w:eastAsia="Arial" w:hAnsi="Times New Roman" w:cs="Times New Roman"/>
          <w:color w:val="auto"/>
          <w:sz w:val="28"/>
          <w:szCs w:val="24"/>
        </w:rPr>
      </w:pPr>
    </w:p>
    <w:p w:rsidR="00E757DE" w:rsidRPr="00C11D85" w:rsidRDefault="00E757DE" w:rsidP="004F55A2">
      <w:pPr>
        <w:spacing w:after="1" w:line="359" w:lineRule="auto"/>
        <w:ind w:left="-15"/>
        <w:rPr>
          <w:rFonts w:ascii="Times New Roman" w:eastAsia="Arial" w:hAnsi="Times New Roman" w:cs="Times New Roman"/>
          <w:color w:val="auto"/>
          <w:sz w:val="28"/>
          <w:szCs w:val="24"/>
        </w:rPr>
      </w:pPr>
    </w:p>
    <w:p w:rsidR="00692FB2" w:rsidRDefault="00692FB2" w:rsidP="004F55A2">
      <w:pPr>
        <w:spacing w:after="1" w:line="359" w:lineRule="auto"/>
        <w:ind w:left="-15"/>
        <w:rPr>
          <w:rFonts w:ascii="Times New Roman" w:eastAsia="Arial" w:hAnsi="Times New Roman" w:cs="Times New Roman"/>
          <w:color w:val="auto"/>
          <w:sz w:val="24"/>
          <w:szCs w:val="24"/>
        </w:rPr>
      </w:pPr>
    </w:p>
    <w:p w:rsidR="00692FB2" w:rsidRDefault="00692FB2" w:rsidP="004F55A2">
      <w:pPr>
        <w:spacing w:after="1" w:line="359" w:lineRule="auto"/>
        <w:ind w:left="-15"/>
        <w:rPr>
          <w:rFonts w:ascii="Times New Roman" w:eastAsia="Arial" w:hAnsi="Times New Roman" w:cs="Times New Roman"/>
          <w:color w:val="auto"/>
          <w:sz w:val="24"/>
          <w:szCs w:val="24"/>
        </w:rPr>
      </w:pPr>
    </w:p>
    <w:p w:rsidR="0061133D" w:rsidRPr="00FF3A84" w:rsidRDefault="00086651">
      <w:pPr>
        <w:pStyle w:val="Ttulo3"/>
        <w:spacing w:after="115"/>
        <w:ind w:left="-5" w:right="0"/>
        <w:rPr>
          <w:rFonts w:ascii="Times New Roman" w:hAnsi="Times New Roman" w:cs="Times New Roman"/>
          <w:color w:val="auto"/>
          <w:szCs w:val="24"/>
        </w:rPr>
      </w:pPr>
      <w:r w:rsidRPr="00FF3A84">
        <w:rPr>
          <w:rFonts w:ascii="Times New Roman" w:hAnsi="Times New Roman" w:cs="Times New Roman"/>
          <w:color w:val="auto"/>
          <w:szCs w:val="24"/>
        </w:rPr>
        <w:lastRenderedPageBreak/>
        <w:t>1</w:t>
      </w:r>
      <w:r w:rsidR="00692FB2">
        <w:rPr>
          <w:rFonts w:ascii="Times New Roman" w:hAnsi="Times New Roman" w:cs="Times New Roman"/>
          <w:color w:val="auto"/>
          <w:szCs w:val="24"/>
        </w:rPr>
        <w:t>1</w:t>
      </w:r>
      <w:r w:rsidRPr="00FF3A84">
        <w:rPr>
          <w:rFonts w:ascii="Times New Roman" w:hAnsi="Times New Roman" w:cs="Times New Roman"/>
          <w:color w:val="auto"/>
          <w:szCs w:val="24"/>
        </w:rPr>
        <w:t xml:space="preserve">- Referências Bibliográficas  </w:t>
      </w:r>
    </w:p>
    <w:p w:rsidR="0061133D" w:rsidRPr="00FF3A84" w:rsidRDefault="0061133D">
      <w:pPr>
        <w:spacing w:after="110" w:line="259" w:lineRule="auto"/>
        <w:ind w:left="0" w:firstLine="0"/>
        <w:jc w:val="left"/>
        <w:rPr>
          <w:rFonts w:ascii="Times New Roman" w:hAnsi="Times New Roman" w:cs="Times New Roman"/>
          <w:color w:val="auto"/>
          <w:sz w:val="24"/>
          <w:szCs w:val="24"/>
        </w:rPr>
      </w:pPr>
    </w:p>
    <w:p w:rsidR="00E757DE" w:rsidRPr="00FF3A84" w:rsidRDefault="00E757DE" w:rsidP="00E757DE">
      <w:pPr>
        <w:spacing w:after="0" w:line="240" w:lineRule="auto"/>
        <w:ind w:left="62" w:firstLine="0"/>
        <w:rPr>
          <w:rFonts w:ascii="Times New Roman" w:hAnsi="Times New Roman" w:cs="Times New Roman"/>
        </w:rPr>
      </w:pPr>
      <w:r w:rsidRPr="00FF3A84">
        <w:rPr>
          <w:rFonts w:ascii="Times New Roman" w:hAnsi="Times New Roman" w:cs="Times New Roman"/>
          <w:b/>
        </w:rPr>
        <w:t>BRASIL. Plano Nacional de Operacionalização da Vacinação</w:t>
      </w:r>
      <w:r w:rsidRPr="00FF3A84">
        <w:rPr>
          <w:rFonts w:ascii="Times New Roman" w:hAnsi="Times New Roman" w:cs="Times New Roman"/>
        </w:rPr>
        <w:t xml:space="preserve"> contra a Covid-19 – 1ª edição – Brasília 16/12/2020.</w:t>
      </w:r>
    </w:p>
    <w:p w:rsidR="00E757DE" w:rsidRPr="00FF3A84" w:rsidRDefault="00E757DE" w:rsidP="00E757DE">
      <w:pPr>
        <w:spacing w:after="0" w:line="259" w:lineRule="auto"/>
        <w:ind w:left="0" w:firstLine="0"/>
        <w:rPr>
          <w:rFonts w:ascii="Times New Roman" w:hAnsi="Times New Roman" w:cs="Times New Roman"/>
        </w:rPr>
      </w:pPr>
      <w:r w:rsidRPr="00FF3A84">
        <w:rPr>
          <w:rFonts w:ascii="Times New Roman" w:hAnsi="Times New Roman" w:cs="Times New Roman"/>
        </w:rPr>
        <w:t>_________Operacionalização da Vacinação contra a Covid-19. CoordenaçãoGeral do Programa Nacional de Imunizações Departamento de Imunização e Doenças Transmissíveis Brasília-DF,01/12/2020.</w:t>
      </w:r>
    </w:p>
    <w:p w:rsidR="00E757DE" w:rsidRPr="00FF3A84" w:rsidRDefault="00E757DE" w:rsidP="00E757DE">
      <w:pPr>
        <w:spacing w:after="0" w:line="259" w:lineRule="auto"/>
        <w:ind w:left="0" w:firstLine="0"/>
        <w:rPr>
          <w:rFonts w:ascii="Times New Roman" w:hAnsi="Times New Roman" w:cs="Times New Roman"/>
        </w:rPr>
      </w:pPr>
      <w:r w:rsidRPr="00FF3A84">
        <w:rPr>
          <w:rFonts w:ascii="Times New Roman" w:hAnsi="Times New Roman" w:cs="Times New Roman"/>
        </w:rPr>
        <w:t xml:space="preserve">SILVA JUNIOR, Jarbas Barbosa da. 40 anos do Programa Nacional de Imunizações: uma conquista da Saúde Pública brasileira. Epidemiologia e Serviços de Saúde, v. 22, n. 1, p. 7-8, 2013. </w:t>
      </w:r>
    </w:p>
    <w:p w:rsidR="00884FBB" w:rsidRPr="00FF3A84" w:rsidRDefault="00E757DE" w:rsidP="00E757DE">
      <w:pPr>
        <w:spacing w:after="0" w:line="259" w:lineRule="auto"/>
        <w:ind w:left="0" w:firstLine="0"/>
        <w:rPr>
          <w:rFonts w:ascii="Times New Roman" w:hAnsi="Times New Roman" w:cs="Times New Roman"/>
        </w:rPr>
      </w:pPr>
      <w:r w:rsidRPr="00FF3A84">
        <w:rPr>
          <w:rFonts w:ascii="Times New Roman" w:hAnsi="Times New Roman" w:cs="Times New Roman"/>
        </w:rPr>
        <w:t>TEMPORÃO, José Gomes. O Programa Nacional de Imunizações (PNI): origens e desenvolvimento. História, ciências, saúde-manguinhos, v. 10, p. 601-617, 2003.</w:t>
      </w:r>
    </w:p>
    <w:p w:rsidR="00884FBB" w:rsidRPr="00FF3A84" w:rsidRDefault="00E757DE" w:rsidP="00E757DE">
      <w:pPr>
        <w:spacing w:after="1240" w:line="259" w:lineRule="auto"/>
        <w:ind w:left="0" w:firstLine="0"/>
        <w:rPr>
          <w:rFonts w:ascii="Times New Roman" w:hAnsi="Times New Roman" w:cs="Times New Roman"/>
          <w:color w:val="auto"/>
          <w:sz w:val="24"/>
          <w:szCs w:val="24"/>
        </w:rPr>
      </w:pPr>
      <w:r w:rsidRPr="00FF3A84">
        <w:rPr>
          <w:rFonts w:ascii="Times New Roman" w:hAnsi="Times New Roman" w:cs="Times New Roman"/>
          <w:b/>
        </w:rPr>
        <w:t>Governo do Estado do Mato Grosso</w:t>
      </w:r>
      <w:r w:rsidRPr="00FF3A84">
        <w:rPr>
          <w:rFonts w:ascii="Times New Roman" w:hAnsi="Times New Roman" w:cs="Times New Roman"/>
        </w:rPr>
        <w:t xml:space="preserve">- PLANO ESTADUAL DE OPERACIONALIZAÇÃO DA VACINAÇÃO CONTRA COVID-19 1ª Edição Janeiro/2021. </w:t>
      </w:r>
    </w:p>
    <w:p w:rsidR="00E757DE" w:rsidRPr="00FF3A84" w:rsidRDefault="00E757DE">
      <w:pPr>
        <w:spacing w:after="1240" w:line="259" w:lineRule="auto"/>
        <w:ind w:left="64" w:firstLine="0"/>
        <w:jc w:val="center"/>
        <w:rPr>
          <w:rFonts w:ascii="Times New Roman" w:hAnsi="Times New Roman" w:cs="Times New Roman"/>
          <w:color w:val="auto"/>
          <w:sz w:val="24"/>
          <w:szCs w:val="24"/>
        </w:rPr>
      </w:pPr>
    </w:p>
    <w:p w:rsidR="00E757DE" w:rsidRPr="00FF3A84" w:rsidRDefault="00E757DE">
      <w:pPr>
        <w:spacing w:after="1240" w:line="259" w:lineRule="auto"/>
        <w:ind w:left="64" w:firstLine="0"/>
        <w:jc w:val="center"/>
        <w:rPr>
          <w:rFonts w:ascii="Times New Roman" w:hAnsi="Times New Roman" w:cs="Times New Roman"/>
          <w:color w:val="auto"/>
          <w:sz w:val="24"/>
          <w:szCs w:val="24"/>
        </w:rPr>
      </w:pPr>
    </w:p>
    <w:p w:rsidR="00884FBB" w:rsidRPr="00FF3A84" w:rsidRDefault="00884FBB">
      <w:pPr>
        <w:spacing w:after="1240" w:line="259" w:lineRule="auto"/>
        <w:ind w:left="64" w:firstLine="0"/>
        <w:jc w:val="center"/>
        <w:rPr>
          <w:rFonts w:ascii="Times New Roman" w:hAnsi="Times New Roman" w:cs="Times New Roman"/>
          <w:color w:val="auto"/>
          <w:sz w:val="24"/>
          <w:szCs w:val="24"/>
        </w:rPr>
      </w:pPr>
    </w:p>
    <w:p w:rsidR="00EA40E7" w:rsidRPr="00FF3A84" w:rsidRDefault="00EA40E7" w:rsidP="005B0D15">
      <w:pPr>
        <w:spacing w:after="0" w:line="259" w:lineRule="auto"/>
        <w:ind w:left="0" w:firstLine="0"/>
        <w:jc w:val="left"/>
        <w:rPr>
          <w:rFonts w:ascii="Times New Roman" w:hAnsi="Times New Roman" w:cs="Times New Roman"/>
          <w:b/>
          <w:color w:val="auto"/>
          <w:sz w:val="24"/>
          <w:szCs w:val="24"/>
        </w:rPr>
      </w:pPr>
    </w:p>
    <w:p w:rsidR="00587DF7" w:rsidRPr="00FF3A84" w:rsidRDefault="00587DF7" w:rsidP="005B0D15">
      <w:pPr>
        <w:spacing w:after="0" w:line="259" w:lineRule="auto"/>
        <w:ind w:left="0" w:firstLine="0"/>
        <w:jc w:val="left"/>
        <w:rPr>
          <w:rFonts w:ascii="Times New Roman" w:hAnsi="Times New Roman" w:cs="Times New Roman"/>
          <w:b/>
          <w:color w:val="auto"/>
          <w:sz w:val="24"/>
          <w:szCs w:val="24"/>
        </w:rPr>
      </w:pPr>
    </w:p>
    <w:p w:rsidR="00587DF7" w:rsidRPr="00FF3A84" w:rsidRDefault="00587DF7" w:rsidP="005B0D15">
      <w:pPr>
        <w:spacing w:after="0" w:line="259" w:lineRule="auto"/>
        <w:ind w:left="0" w:firstLine="0"/>
        <w:jc w:val="left"/>
        <w:rPr>
          <w:rFonts w:ascii="Times New Roman" w:hAnsi="Times New Roman" w:cs="Times New Roman"/>
          <w:b/>
          <w:color w:val="auto"/>
          <w:sz w:val="24"/>
          <w:szCs w:val="24"/>
        </w:rPr>
      </w:pPr>
    </w:p>
    <w:p w:rsidR="00011BC1" w:rsidRPr="00FF3A84" w:rsidRDefault="00011BC1" w:rsidP="00011BC1">
      <w:pPr>
        <w:spacing w:after="0" w:line="259" w:lineRule="auto"/>
        <w:ind w:left="0" w:firstLine="0"/>
        <w:jc w:val="right"/>
        <w:rPr>
          <w:rFonts w:ascii="Times New Roman" w:hAnsi="Times New Roman" w:cs="Times New Roman"/>
          <w:b/>
          <w:color w:val="auto"/>
          <w:sz w:val="24"/>
          <w:szCs w:val="24"/>
        </w:rPr>
      </w:pPr>
    </w:p>
    <w:sectPr w:rsidR="00011BC1" w:rsidRPr="00FF3A84" w:rsidSect="00CC21ED">
      <w:headerReference w:type="even" r:id="rId8"/>
      <w:headerReference w:type="default" r:id="rId9"/>
      <w:footerReference w:type="even" r:id="rId10"/>
      <w:footerReference w:type="default" r:id="rId11"/>
      <w:headerReference w:type="first" r:id="rId12"/>
      <w:footerReference w:type="first" r:id="rId13"/>
      <w:pgSz w:w="11906" w:h="16838"/>
      <w:pgMar w:top="2090" w:right="1133" w:bottom="1123" w:left="1702" w:header="386" w:footer="4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9C7" w:rsidRDefault="00AE19C7">
      <w:pPr>
        <w:spacing w:after="0" w:line="240" w:lineRule="auto"/>
      </w:pPr>
      <w:r>
        <w:separator/>
      </w:r>
    </w:p>
  </w:endnote>
  <w:endnote w:type="continuationSeparator" w:id="1">
    <w:p w:rsidR="00AE19C7" w:rsidRDefault="00AE1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F8" w:rsidRDefault="0027685F">
    <w:pPr>
      <w:spacing w:after="0" w:line="253" w:lineRule="auto"/>
      <w:ind w:left="2285" w:hanging="581"/>
      <w:jc w:val="left"/>
    </w:pPr>
    <w:r w:rsidRPr="0027685F">
      <w:rPr>
        <w:rFonts w:ascii="Calibri" w:eastAsia="Calibri" w:hAnsi="Calibri" w:cs="Calibri"/>
        <w:noProof/>
      </w:rPr>
      <w:pict>
        <v:group id="Group 86886" o:spid="_x0000_s2056" style="position:absolute;left:0;text-align:left;margin-left:51.3pt;margin-top:788.95pt;width:496.8pt;height:3pt;z-index:251664384;mso-position-horizontal-relative:page;mso-position-vertical-relative:page" coordsize="63093,381">
          <v:shape id="Shape 86887" o:spid="_x0000_s2057" style="position:absolute;width:63093;height:0" coordsize="6309360,0" path="m,l6309360,e" filled="f" fillcolor="black" strokecolor="navy" strokeweight="3pt">
            <v:fill opacity="0"/>
          </v:shape>
          <w10:wrap type="square" anchorx="page" anchory="page"/>
        </v:group>
      </w:pict>
    </w:r>
    <w:r w:rsidR="001A67EF">
      <w:rPr>
        <w:rFonts w:ascii="Comic Sans MS" w:eastAsia="Comic Sans MS" w:hAnsi="Comic Sans MS" w:cs="Comic Sans MS"/>
        <w:sz w:val="20"/>
      </w:rPr>
      <w:t xml:space="preserve">Secretaria de Saúde, Avenida Brasil, s/n, Bairro Bom Jesus, </w:t>
    </w:r>
    <w:r w:rsidR="001A67EF">
      <w:rPr>
        <w:rFonts w:ascii="Comic Sans MS" w:eastAsia="Comic Sans MS" w:hAnsi="Comic Sans MS" w:cs="Comic Sans MS"/>
        <w:sz w:val="20"/>
      </w:rPr>
      <w:tab/>
    </w:r>
  </w:p>
  <w:p w:rsidR="001A67EF" w:rsidRDefault="00C317F8">
    <w:pPr>
      <w:spacing w:after="0" w:line="253" w:lineRule="auto"/>
      <w:ind w:left="2285" w:hanging="581"/>
      <w:jc w:val="left"/>
    </w:pPr>
    <w:r>
      <w:t xml:space="preserve">     </w:t>
    </w:r>
    <w:r w:rsidR="001A67EF">
      <w:rPr>
        <w:rFonts w:ascii="Comic Sans MS" w:eastAsia="Comic Sans MS" w:hAnsi="Comic Sans MS" w:cs="Comic Sans MS"/>
        <w:sz w:val="20"/>
      </w:rPr>
      <w:t xml:space="preserve">Fone/Fax: 66-3593-1105, saudeapiacas@bol.com.br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D8" w:rsidRDefault="00E202D8">
    <w:pPr>
      <w:spacing w:after="0" w:line="253" w:lineRule="auto"/>
      <w:ind w:left="2285" w:hanging="581"/>
      <w:jc w:val="left"/>
      <w:rPr>
        <w:rFonts w:ascii="Comic Sans MS" w:eastAsia="Comic Sans MS" w:hAnsi="Comic Sans MS" w:cs="Comic Sans MS"/>
        <w:sz w:val="20"/>
      </w:rPr>
    </w:pPr>
  </w:p>
  <w:p w:rsidR="001A67EF" w:rsidRDefault="0027685F" w:rsidP="00E757DE">
    <w:pPr>
      <w:spacing w:after="0" w:line="253" w:lineRule="auto"/>
      <w:ind w:left="2285" w:hanging="581"/>
      <w:jc w:val="center"/>
    </w:pPr>
    <w:r w:rsidRPr="0027685F">
      <w:rPr>
        <w:rFonts w:ascii="Calibri" w:eastAsia="Calibri" w:hAnsi="Calibri" w:cs="Calibri"/>
        <w:noProof/>
      </w:rPr>
      <w:pict>
        <v:group id="Group 86821" o:spid="_x0000_s2054" style="position:absolute;left:0;text-align:left;margin-left:51.3pt;margin-top:788.95pt;width:496.8pt;height:3pt;z-index:251665408;mso-position-horizontal-relative:page;mso-position-vertical-relative:page" coordsize="63093,381">
          <v:shape id="Shape 86822" o:spid="_x0000_s2055" style="position:absolute;width:63093;height:0" coordsize="6309360,0" path="m,l6309360,e" filled="f" fillcolor="black" strokecolor="navy" strokeweight="3pt">
            <v:fill opacity="0"/>
          </v:shape>
          <w10:wrap type="square" anchorx="page" anchory="page"/>
        </v:group>
      </w:pict>
    </w:r>
    <w:r w:rsidR="001A67EF">
      <w:rPr>
        <w:rFonts w:ascii="Comic Sans MS" w:eastAsia="Comic Sans MS" w:hAnsi="Comic Sans MS" w:cs="Comic Sans MS"/>
        <w:sz w:val="20"/>
      </w:rPr>
      <w:t xml:space="preserve">Secretaria de Saúde, Avenida Brasil, s/n, Bairro Bom Jesus, </w:t>
    </w:r>
    <w:r w:rsidRPr="0027685F">
      <w:fldChar w:fldCharType="begin"/>
    </w:r>
    <w:r w:rsidR="001A67EF">
      <w:instrText xml:space="preserve"> PAGE   \* MERGEFORMAT </w:instrText>
    </w:r>
    <w:r w:rsidRPr="0027685F">
      <w:fldChar w:fldCharType="separate"/>
    </w:r>
    <w:r w:rsidR="00CB5F5E" w:rsidRPr="00CB5F5E">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sidR="001A67EF">
      <w:rPr>
        <w:rFonts w:ascii="Comic Sans MS" w:eastAsia="Comic Sans MS" w:hAnsi="Comic Sans MS" w:cs="Comic Sans MS"/>
        <w:sz w:val="20"/>
      </w:rPr>
      <w:t>Fone/Fax: 66-3593-1105, saudeapiacas@bol.com.br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EF" w:rsidRDefault="0027685F">
    <w:pPr>
      <w:spacing w:after="0" w:line="253" w:lineRule="auto"/>
      <w:ind w:left="2285" w:hanging="581"/>
      <w:jc w:val="left"/>
    </w:pPr>
    <w:r w:rsidRPr="0027685F">
      <w:rPr>
        <w:rFonts w:ascii="Calibri" w:eastAsia="Calibri" w:hAnsi="Calibri" w:cs="Calibri"/>
        <w:noProof/>
      </w:rPr>
      <w:pict>
        <v:group id="Group 86756" o:spid="_x0000_s2049" style="position:absolute;left:0;text-align:left;margin-left:51.3pt;margin-top:788.95pt;width:496.8pt;height:3pt;z-index:251666432;mso-position-horizontal-relative:page;mso-position-vertical-relative:page" coordsize="63093,381">
          <v:shape id="Shape 86757" o:spid="_x0000_s2050" style="position:absolute;width:63093;height:0" coordsize="6309360,0" path="m,l6309360,e" filled="f" fillcolor="black" strokecolor="navy" strokeweight="3pt">
            <v:fill opacity="0"/>
          </v:shape>
          <w10:wrap type="square" anchorx="page" anchory="page"/>
        </v:group>
      </w:pict>
    </w:r>
    <w:r w:rsidR="001A67EF">
      <w:rPr>
        <w:rFonts w:ascii="Comic Sans MS" w:eastAsia="Comic Sans MS" w:hAnsi="Comic Sans MS" w:cs="Comic Sans MS"/>
        <w:sz w:val="20"/>
      </w:rPr>
      <w:t xml:space="preserve">Secretaria de Saúde, Avenida Brasil, s/n, Bairro Bom Jesus, </w:t>
    </w:r>
    <w:r w:rsidR="001A67EF">
      <w:rPr>
        <w:rFonts w:ascii="Comic Sans MS" w:eastAsia="Comic Sans MS" w:hAnsi="Comic Sans MS" w:cs="Comic Sans MS"/>
        <w:sz w:val="20"/>
      </w:rPr>
      <w:tab/>
    </w:r>
    <w:r w:rsidRPr="0027685F">
      <w:fldChar w:fldCharType="begin"/>
    </w:r>
    <w:r w:rsidR="001A67EF">
      <w:instrText xml:space="preserve"> PAGE   \* MERGEFORMAT </w:instrText>
    </w:r>
    <w:r w:rsidRPr="0027685F">
      <w:fldChar w:fldCharType="separate"/>
    </w:r>
    <w:r w:rsidR="001A67EF">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sidR="001A67EF">
      <w:rPr>
        <w:rFonts w:ascii="Comic Sans MS" w:eastAsia="Comic Sans MS" w:hAnsi="Comic Sans MS" w:cs="Comic Sans MS"/>
        <w:sz w:val="20"/>
      </w:rPr>
      <w:t xml:space="preserve">Fone/Fax: 66-3593-1105, saudeapiacas@bol.com.br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9C7" w:rsidRDefault="00AE19C7">
      <w:pPr>
        <w:spacing w:after="0" w:line="240" w:lineRule="auto"/>
      </w:pPr>
      <w:r>
        <w:separator/>
      </w:r>
    </w:p>
  </w:footnote>
  <w:footnote w:type="continuationSeparator" w:id="1">
    <w:p w:rsidR="00AE19C7" w:rsidRDefault="00AE1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EF" w:rsidRDefault="001A67EF" w:rsidP="00CC21ED">
    <w:pPr>
      <w:spacing w:after="0" w:line="259" w:lineRule="auto"/>
      <w:ind w:left="1558" w:firstLine="0"/>
      <w:jc w:val="left"/>
    </w:pPr>
    <w:r>
      <w:rPr>
        <w:rFonts w:ascii="Arial" w:eastAsia="Arial" w:hAnsi="Arial" w:cs="Arial"/>
        <w:b/>
        <w:sz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A8" w:rsidRDefault="0027685F" w:rsidP="00165FA8">
    <w:pPr>
      <w:pStyle w:val="Cabealho"/>
      <w:jc w:val="center"/>
      <w:rPr>
        <w:rFonts w:ascii="Comic Sans MS" w:hAnsi="Comic Sans MS"/>
        <w:b/>
        <w:sz w:val="28"/>
        <w:szCs w:val="28"/>
      </w:rPr>
    </w:pPr>
    <w:r w:rsidRPr="0027685F">
      <w:rPr>
        <w:rFonts w:ascii="Arial" w:hAnsi="Arial" w:cs="Arial"/>
        <w:b/>
        <w:noProof/>
        <w:sz w:val="28"/>
        <w:szCs w:val="28"/>
        <w:lang w:eastAsia="en-US" w:bidi="en-US"/>
      </w:rPr>
      <w:pict>
        <v:shapetype id="_x0000_t202" coordsize="21600,21600" o:spt="202" path="m,l,21600r21600,l21600,xe">
          <v:stroke joinstyle="miter"/>
          <v:path gradientshapeok="t" o:connecttype="rect"/>
        </v:shapetype>
        <v:shape id="_x0000_s2065" type="#_x0000_t202" style="position:absolute;left:0;text-align:left;margin-left:386.65pt;margin-top:2.45pt;width:96.75pt;height:81.75pt;z-index:251669504;mso-width-relative:margin;mso-height-relative:margin" stroked="f">
          <v:textbox style="mso-next-textbox:#_x0000_s2065">
            <w:txbxContent>
              <w:p w:rsidR="00165FA8" w:rsidRDefault="00165FA8" w:rsidP="00165FA8">
                <w:pPr>
                  <w:ind w:left="0" w:firstLine="0"/>
                </w:pPr>
                <w:r w:rsidRPr="00165FA8">
                  <w:rPr>
                    <w:noProof/>
                  </w:rPr>
                  <w:drawing>
                    <wp:inline distT="0" distB="0" distL="0" distR="0">
                      <wp:extent cx="933450" cy="933450"/>
                      <wp:effectExtent l="19050" t="0" r="0" b="0"/>
                      <wp:docPr id="6" name="Imagem 2" descr="C:\Users\Administrador\Desktop\1348235_resize_1500_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1348235_resize_1500_840.png"/>
                              <pic:cNvPicPr>
                                <a:picLocks noChangeAspect="1" noChangeArrowheads="1"/>
                              </pic:cNvPicPr>
                            </pic:nvPicPr>
                            <pic:blipFill>
                              <a:blip r:embed="rId1"/>
                              <a:srcRect/>
                              <a:stretch>
                                <a:fillRect/>
                              </a:stretch>
                            </pic:blipFill>
                            <pic:spPr bwMode="auto">
                              <a:xfrm>
                                <a:off x="0" y="0"/>
                                <a:ext cx="932658" cy="932658"/>
                              </a:xfrm>
                              <a:prstGeom prst="rect">
                                <a:avLst/>
                              </a:prstGeom>
                              <a:noFill/>
                              <a:ln w="9525">
                                <a:noFill/>
                                <a:miter lim="800000"/>
                                <a:headEnd/>
                                <a:tailEnd/>
                              </a:ln>
                            </pic:spPr>
                          </pic:pic>
                        </a:graphicData>
                      </a:graphic>
                    </wp:inline>
                  </w:drawing>
                </w:r>
              </w:p>
            </w:txbxContent>
          </v:textbox>
        </v:shape>
      </w:pict>
    </w:r>
    <w:r w:rsidRPr="0027685F">
      <w:rPr>
        <w:rFonts w:ascii="Arial" w:hAnsi="Arial" w:cs="Arial"/>
        <w:b/>
        <w:noProof/>
        <w:sz w:val="28"/>
        <w:szCs w:val="28"/>
        <w:lang w:eastAsia="en-US" w:bidi="en-US"/>
      </w:rPr>
      <w:pict>
        <v:shape id="_x0000_s2064" type="#_x0000_t202" style="position:absolute;left:0;text-align:left;margin-left:-24.35pt;margin-top:2.45pt;width:107.25pt;height:93.75pt;z-index:251668480;mso-width-relative:margin;mso-height-relative:margin" strokecolor="white [3212]">
          <v:textbox style="mso-next-textbox:#_x0000_s2064">
            <w:txbxContent>
              <w:p w:rsidR="00165FA8" w:rsidRDefault="00165FA8" w:rsidP="00165FA8">
                <w:pPr>
                  <w:ind w:left="0" w:firstLine="0"/>
                </w:pPr>
                <w:r w:rsidRPr="0060316E">
                  <w:rPr>
                    <w:noProof/>
                  </w:rPr>
                  <w:drawing>
                    <wp:inline distT="0" distB="0" distL="0" distR="0">
                      <wp:extent cx="1000125" cy="920009"/>
                      <wp:effectExtent l="19050" t="0" r="9525" b="0"/>
                      <wp:docPr id="14" name="Imagem 4" descr="C:\Users\Joseane\Vigilancia em saude\Arte da Conferencia\conferencia\imagens\brasão origi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eane\Vigilancia em saude\Arte da Conferencia\conferencia\imagens\brasão original2.png"/>
                              <pic:cNvPicPr>
                                <a:picLocks noChangeAspect="1" noChangeArrowheads="1"/>
                              </pic:cNvPicPr>
                            </pic:nvPicPr>
                            <pic:blipFill>
                              <a:blip r:embed="rId2"/>
                              <a:srcRect/>
                              <a:stretch>
                                <a:fillRect/>
                              </a:stretch>
                            </pic:blipFill>
                            <pic:spPr bwMode="auto">
                              <a:xfrm>
                                <a:off x="0" y="0"/>
                                <a:ext cx="1011213" cy="930209"/>
                              </a:xfrm>
                              <a:prstGeom prst="rect">
                                <a:avLst/>
                              </a:prstGeom>
                              <a:noFill/>
                              <a:ln w="9525">
                                <a:noFill/>
                                <a:miter lim="800000"/>
                                <a:headEnd/>
                                <a:tailEnd/>
                              </a:ln>
                            </pic:spPr>
                          </pic:pic>
                        </a:graphicData>
                      </a:graphic>
                    </wp:inline>
                  </w:drawing>
                </w:r>
              </w:p>
            </w:txbxContent>
          </v:textbox>
        </v:shape>
      </w:pict>
    </w:r>
    <w:r w:rsidR="00165FA8">
      <w:rPr>
        <w:rFonts w:ascii="Comic Sans MS" w:hAnsi="Comic Sans MS"/>
        <w:b/>
        <w:sz w:val="28"/>
        <w:szCs w:val="28"/>
      </w:rPr>
      <w:t>.</w:t>
    </w:r>
  </w:p>
  <w:p w:rsidR="00165FA8" w:rsidRPr="00F06248" w:rsidRDefault="00165FA8" w:rsidP="00165FA8">
    <w:pPr>
      <w:pStyle w:val="Cabealho"/>
      <w:rPr>
        <w:rFonts w:ascii="Arial" w:hAnsi="Arial" w:cs="Arial"/>
      </w:rPr>
    </w:pPr>
    <w:r>
      <w:rPr>
        <w:rFonts w:ascii="Comic Sans MS" w:hAnsi="Comic Sans MS"/>
        <w:b/>
        <w:sz w:val="28"/>
        <w:szCs w:val="28"/>
      </w:rPr>
      <w:t xml:space="preserve">     </w:t>
    </w:r>
    <w:r w:rsidRPr="00F06248">
      <w:rPr>
        <w:rFonts w:ascii="Arial" w:hAnsi="Arial" w:cs="Arial"/>
        <w:b/>
        <w:sz w:val="28"/>
        <w:szCs w:val="28"/>
      </w:rPr>
      <w:t>PREFEITURA MUNICIPAL DE APIACÁS</w:t>
    </w:r>
  </w:p>
  <w:p w:rsidR="00165FA8" w:rsidRDefault="00165FA8" w:rsidP="00165FA8">
    <w:pPr>
      <w:spacing w:line="360" w:lineRule="auto"/>
      <w:ind w:right="-316"/>
      <w:rPr>
        <w:rFonts w:ascii="Arial" w:hAnsi="Arial" w:cs="Arial"/>
        <w:b/>
        <w:spacing w:val="64"/>
      </w:rPr>
    </w:pPr>
    <w:r>
      <w:rPr>
        <w:rFonts w:ascii="Arial" w:hAnsi="Arial" w:cs="Arial"/>
        <w:b/>
        <w:spacing w:val="64"/>
      </w:rPr>
      <w:t xml:space="preserve">     </w:t>
    </w:r>
    <w:r w:rsidR="00CC21ED">
      <w:rPr>
        <w:rFonts w:ascii="Arial" w:hAnsi="Arial" w:cs="Arial"/>
        <w:b/>
        <w:spacing w:val="64"/>
      </w:rPr>
      <w:t xml:space="preserve">  </w:t>
    </w:r>
    <w:r w:rsidRPr="00F06248">
      <w:rPr>
        <w:rFonts w:ascii="Arial" w:hAnsi="Arial" w:cs="Arial"/>
        <w:b/>
        <w:spacing w:val="64"/>
      </w:rPr>
      <w:t>Secretaria Municipal de Saúde</w:t>
    </w:r>
  </w:p>
  <w:p w:rsidR="00165FA8" w:rsidRPr="005F1BE8" w:rsidRDefault="00165FA8" w:rsidP="00165FA8">
    <w:pPr>
      <w:ind w:right="-316"/>
      <w:rPr>
        <w:rFonts w:ascii="Arial" w:hAnsi="Arial" w:cs="Arial"/>
        <w:b/>
        <w:sz w:val="24"/>
        <w:szCs w:val="24"/>
      </w:rPr>
    </w:pPr>
    <w:r w:rsidRPr="00F06248">
      <w:rPr>
        <w:rFonts w:ascii="Arial" w:hAnsi="Arial" w:cs="Arial"/>
        <w:b/>
        <w:spacing w:val="64"/>
      </w:rPr>
      <w:t xml:space="preserve">   </w:t>
    </w:r>
    <w:r>
      <w:rPr>
        <w:rFonts w:ascii="Arial" w:hAnsi="Arial" w:cs="Arial"/>
        <w:b/>
        <w:spacing w:val="64"/>
      </w:rPr>
      <w:t xml:space="preserve">        </w:t>
    </w:r>
    <w:r w:rsidR="00CC21ED">
      <w:rPr>
        <w:rFonts w:ascii="Arial" w:hAnsi="Arial" w:cs="Arial"/>
        <w:b/>
        <w:spacing w:val="64"/>
      </w:rPr>
      <w:t xml:space="preserve">  </w:t>
    </w:r>
    <w:r>
      <w:rPr>
        <w:rFonts w:ascii="Arial" w:hAnsi="Arial" w:cs="Arial"/>
        <w:b/>
        <w:spacing w:val="64"/>
      </w:rPr>
      <w:t xml:space="preserve"> </w:t>
    </w:r>
    <w:r w:rsidR="00060FA6">
      <w:rPr>
        <w:rFonts w:ascii="Arial" w:hAnsi="Arial" w:cs="Arial"/>
        <w:b/>
        <w:spacing w:val="64"/>
      </w:rPr>
      <w:t>Gestão 2021</w:t>
    </w:r>
    <w:r w:rsidRPr="00F06248">
      <w:rPr>
        <w:rFonts w:ascii="Arial" w:hAnsi="Arial" w:cs="Arial"/>
        <w:b/>
        <w:spacing w:val="64"/>
      </w:rPr>
      <w:t>- 20</w:t>
    </w:r>
    <w:r w:rsidR="00060FA6">
      <w:rPr>
        <w:rFonts w:ascii="Arial" w:hAnsi="Arial" w:cs="Arial"/>
        <w:b/>
        <w:spacing w:val="64"/>
      </w:rPr>
      <w:t>24</w:t>
    </w:r>
    <w:r w:rsidR="0027685F" w:rsidRPr="0027685F">
      <w:rPr>
        <w:rFonts w:ascii="Arial" w:hAnsi="Arial" w:cs="Arial"/>
        <w:b/>
        <w:sz w:val="24"/>
        <w:szCs w:val="24"/>
      </w:rPr>
      <w:pict>
        <v:rect id="_x0000_i1025" style="width:344.05pt;height:1.75pt" o:hrpct="722" o:hralign="center" o:hrstd="t" o:hrnoshade="t" o:hr="t" fillcolor="navy" stroked="f"/>
      </w:pict>
    </w:r>
  </w:p>
  <w:p w:rsidR="001A67EF" w:rsidRPr="00165FA8" w:rsidRDefault="001A67EF" w:rsidP="00165FA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EF" w:rsidRDefault="001A67EF">
    <w:pPr>
      <w:spacing w:after="0" w:line="259" w:lineRule="auto"/>
      <w:ind w:left="1558" w:firstLine="0"/>
      <w:jc w:val="left"/>
    </w:pPr>
    <w:r>
      <w:rPr>
        <w:rFonts w:ascii="Arial" w:eastAsia="Arial" w:hAnsi="Arial" w:cs="Arial"/>
        <w:b/>
        <w:sz w:val="32"/>
      </w:rPr>
      <w:t xml:space="preserve">   PREFEITURA MUNICIPAL DE APIACÁS</w:t>
    </w:r>
  </w:p>
  <w:p w:rsidR="001A67EF" w:rsidRDefault="001A67EF">
    <w:pPr>
      <w:spacing w:after="0" w:line="259" w:lineRule="auto"/>
      <w:ind w:left="1970" w:firstLine="0"/>
      <w:jc w:val="left"/>
    </w:pPr>
    <w:r>
      <w:rPr>
        <w:rFonts w:ascii="Arial" w:eastAsia="Arial" w:hAnsi="Arial" w:cs="Arial"/>
        <w:b/>
      </w:rPr>
      <w:t xml:space="preserve">   S e c r e t a r i a M u n i c i p a l d e S a ú d e </w:t>
    </w:r>
  </w:p>
  <w:p w:rsidR="001A67EF" w:rsidRDefault="001A67EF">
    <w:pPr>
      <w:spacing w:after="0" w:line="259" w:lineRule="auto"/>
      <w:ind w:left="58" w:firstLine="0"/>
      <w:jc w:val="center"/>
    </w:pPr>
  </w:p>
  <w:p w:rsidR="001A67EF" w:rsidRDefault="0027685F">
    <w:pPr>
      <w:spacing w:after="315" w:line="224" w:lineRule="auto"/>
      <w:ind w:left="0" w:right="2909" w:firstLine="0"/>
      <w:jc w:val="center"/>
    </w:pPr>
    <w:r w:rsidRPr="0027685F">
      <w:rPr>
        <w:rFonts w:ascii="Calibri" w:eastAsia="Calibri" w:hAnsi="Calibri" w:cs="Calibri"/>
        <w:noProof/>
      </w:rPr>
      <w:pict>
        <v:group id="Group 86727" o:spid="_x0000_s2051" style="position:absolute;left:0;text-align:left;margin-left:51.5pt;margin-top:19.3pt;width:450.95pt;height:90.6pt;z-index:-251656192;mso-position-horizontal-relative:page;mso-position-vertical-relative:page" coordsize="57270,11506">
          <v:shape id="Shape 89801" o:spid="_x0000_s2053" style="position:absolute;left:12934;top:11125;width:44335;height:381" coordsize="4433570,38100" path="m,l4433570,r,38100l,38100,,e" fillcolor="navy" stroked="f" strokeweight="0">
            <v:stroke opacity="0" miterlimit="10" joinstyle="miter"/>
          </v:shape>
          <v:shape id="Picture 86729" o:spid="_x0000_s2052" style="position:absolute;width:10953;height:9925" coordsize="4433570,38100" o:spt="100" adj="0,,0" path="" filled="f">
            <v:stroke joinstyle="round"/>
            <v:imagedata r:id="rId1" o:title="image10"/>
            <v:formulas/>
            <v:path o:connecttype="segments"/>
          </v:shape>
          <w10:wrap anchorx="page" anchory="page"/>
        </v:group>
      </w:pict>
    </w:r>
    <w:r w:rsidR="001A67EF">
      <w:rPr>
        <w:rFonts w:ascii="Arial" w:eastAsia="Arial" w:hAnsi="Arial" w:cs="Arial"/>
        <w:b/>
      </w:rPr>
      <w:t xml:space="preserve">                           G e s t ã o 2 0 1 7 - 2 0 2 0 </w:t>
    </w:r>
    <w:r w:rsidR="001A67EF">
      <w:rPr>
        <w:rFonts w:ascii="Times New Roman" w:eastAsia="Times New Roman" w:hAnsi="Times New Roman" w:cs="Times New Roman"/>
        <w:sz w:val="20"/>
      </w:rPr>
      <w:tab/>
    </w:r>
  </w:p>
  <w:p w:rsidR="001A67EF" w:rsidRDefault="001A67EF">
    <w:pPr>
      <w:spacing w:after="0" w:line="259" w:lineRule="auto"/>
      <w:ind w:left="1168" w:firstLine="0"/>
      <w:jc w:val="center"/>
    </w:pPr>
  </w:p>
  <w:p w:rsidR="001A67EF" w:rsidRDefault="001A67E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7F7"/>
    <w:multiLevelType w:val="multilevel"/>
    <w:tmpl w:val="CAB40DF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Times New Roman" w:eastAsia="Times New Roman" w:hAnsi="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8281E"/>
    <w:multiLevelType w:val="hybridMultilevel"/>
    <w:tmpl w:val="34E0C852"/>
    <w:lvl w:ilvl="0" w:tplc="80DC0CE6">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FE5017"/>
    <w:multiLevelType w:val="hybridMultilevel"/>
    <w:tmpl w:val="AEE619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C914F9E"/>
    <w:multiLevelType w:val="hybridMultilevel"/>
    <w:tmpl w:val="3F7274AE"/>
    <w:lvl w:ilvl="0" w:tplc="D256BD94">
      <w:start w:val="1"/>
      <w:numFmt w:val="bullet"/>
      <w:lvlText w:val=""/>
      <w:lvlJc w:val="left"/>
      <w:pPr>
        <w:ind w:left="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64EE28">
      <w:start w:val="1"/>
      <w:numFmt w:val="bullet"/>
      <w:lvlText w:val="o"/>
      <w:lvlJc w:val="left"/>
      <w:pPr>
        <w:ind w:left="1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CD590">
      <w:start w:val="1"/>
      <w:numFmt w:val="bullet"/>
      <w:lvlText w:val="▪"/>
      <w:lvlJc w:val="left"/>
      <w:pPr>
        <w:ind w:left="2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EA0FE6">
      <w:start w:val="1"/>
      <w:numFmt w:val="bullet"/>
      <w:lvlText w:val="•"/>
      <w:lvlJc w:val="left"/>
      <w:pPr>
        <w:ind w:left="2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5A2C3C">
      <w:start w:val="1"/>
      <w:numFmt w:val="bullet"/>
      <w:lvlText w:val="o"/>
      <w:lvlJc w:val="left"/>
      <w:pPr>
        <w:ind w:left="35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D783228">
      <w:start w:val="1"/>
      <w:numFmt w:val="bullet"/>
      <w:lvlText w:val="▪"/>
      <w:lvlJc w:val="left"/>
      <w:pPr>
        <w:ind w:left="42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5B85E70">
      <w:start w:val="1"/>
      <w:numFmt w:val="bullet"/>
      <w:lvlText w:val="•"/>
      <w:lvlJc w:val="left"/>
      <w:pPr>
        <w:ind w:left="50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6851E2">
      <w:start w:val="1"/>
      <w:numFmt w:val="bullet"/>
      <w:lvlText w:val="o"/>
      <w:lvlJc w:val="left"/>
      <w:pPr>
        <w:ind w:left="5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F0C68C">
      <w:start w:val="1"/>
      <w:numFmt w:val="bullet"/>
      <w:lvlText w:val="▪"/>
      <w:lvlJc w:val="left"/>
      <w:pPr>
        <w:ind w:left="6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25C4102D"/>
    <w:multiLevelType w:val="hybridMultilevel"/>
    <w:tmpl w:val="08E69CC0"/>
    <w:lvl w:ilvl="0" w:tplc="0416000D">
      <w:start w:val="1"/>
      <w:numFmt w:val="bullet"/>
      <w:lvlText w:val=""/>
      <w:lvlJc w:val="left"/>
      <w:pPr>
        <w:ind w:left="2126" w:hanging="360"/>
      </w:pPr>
      <w:rPr>
        <w:rFonts w:ascii="Wingdings" w:hAnsi="Wingdings" w:hint="default"/>
      </w:rPr>
    </w:lvl>
    <w:lvl w:ilvl="1" w:tplc="04160003" w:tentative="1">
      <w:start w:val="1"/>
      <w:numFmt w:val="bullet"/>
      <w:lvlText w:val="o"/>
      <w:lvlJc w:val="left"/>
      <w:pPr>
        <w:ind w:left="2846" w:hanging="360"/>
      </w:pPr>
      <w:rPr>
        <w:rFonts w:ascii="Courier New" w:hAnsi="Courier New" w:cs="Courier New" w:hint="default"/>
      </w:rPr>
    </w:lvl>
    <w:lvl w:ilvl="2" w:tplc="04160005" w:tentative="1">
      <w:start w:val="1"/>
      <w:numFmt w:val="bullet"/>
      <w:lvlText w:val=""/>
      <w:lvlJc w:val="left"/>
      <w:pPr>
        <w:ind w:left="3566" w:hanging="360"/>
      </w:pPr>
      <w:rPr>
        <w:rFonts w:ascii="Wingdings" w:hAnsi="Wingdings" w:hint="default"/>
      </w:rPr>
    </w:lvl>
    <w:lvl w:ilvl="3" w:tplc="04160001" w:tentative="1">
      <w:start w:val="1"/>
      <w:numFmt w:val="bullet"/>
      <w:lvlText w:val=""/>
      <w:lvlJc w:val="left"/>
      <w:pPr>
        <w:ind w:left="4286" w:hanging="360"/>
      </w:pPr>
      <w:rPr>
        <w:rFonts w:ascii="Symbol" w:hAnsi="Symbol" w:hint="default"/>
      </w:rPr>
    </w:lvl>
    <w:lvl w:ilvl="4" w:tplc="04160003" w:tentative="1">
      <w:start w:val="1"/>
      <w:numFmt w:val="bullet"/>
      <w:lvlText w:val="o"/>
      <w:lvlJc w:val="left"/>
      <w:pPr>
        <w:ind w:left="5006" w:hanging="360"/>
      </w:pPr>
      <w:rPr>
        <w:rFonts w:ascii="Courier New" w:hAnsi="Courier New" w:cs="Courier New" w:hint="default"/>
      </w:rPr>
    </w:lvl>
    <w:lvl w:ilvl="5" w:tplc="04160005" w:tentative="1">
      <w:start w:val="1"/>
      <w:numFmt w:val="bullet"/>
      <w:lvlText w:val=""/>
      <w:lvlJc w:val="left"/>
      <w:pPr>
        <w:ind w:left="5726" w:hanging="360"/>
      </w:pPr>
      <w:rPr>
        <w:rFonts w:ascii="Wingdings" w:hAnsi="Wingdings" w:hint="default"/>
      </w:rPr>
    </w:lvl>
    <w:lvl w:ilvl="6" w:tplc="04160001" w:tentative="1">
      <w:start w:val="1"/>
      <w:numFmt w:val="bullet"/>
      <w:lvlText w:val=""/>
      <w:lvlJc w:val="left"/>
      <w:pPr>
        <w:ind w:left="6446" w:hanging="360"/>
      </w:pPr>
      <w:rPr>
        <w:rFonts w:ascii="Symbol" w:hAnsi="Symbol" w:hint="default"/>
      </w:rPr>
    </w:lvl>
    <w:lvl w:ilvl="7" w:tplc="04160003" w:tentative="1">
      <w:start w:val="1"/>
      <w:numFmt w:val="bullet"/>
      <w:lvlText w:val="o"/>
      <w:lvlJc w:val="left"/>
      <w:pPr>
        <w:ind w:left="7166" w:hanging="360"/>
      </w:pPr>
      <w:rPr>
        <w:rFonts w:ascii="Courier New" w:hAnsi="Courier New" w:cs="Courier New" w:hint="default"/>
      </w:rPr>
    </w:lvl>
    <w:lvl w:ilvl="8" w:tplc="04160005" w:tentative="1">
      <w:start w:val="1"/>
      <w:numFmt w:val="bullet"/>
      <w:lvlText w:val=""/>
      <w:lvlJc w:val="left"/>
      <w:pPr>
        <w:ind w:left="7886" w:hanging="360"/>
      </w:pPr>
      <w:rPr>
        <w:rFonts w:ascii="Wingdings" w:hAnsi="Wingdings" w:hint="default"/>
      </w:rPr>
    </w:lvl>
  </w:abstractNum>
  <w:abstractNum w:abstractNumId="5">
    <w:nsid w:val="275771EA"/>
    <w:multiLevelType w:val="hybridMultilevel"/>
    <w:tmpl w:val="CFA20894"/>
    <w:lvl w:ilvl="0" w:tplc="04160001">
      <w:start w:val="1"/>
      <w:numFmt w:val="bullet"/>
      <w:lvlText w:val=""/>
      <w:lvlJc w:val="left"/>
      <w:pPr>
        <w:ind w:left="1403" w:hanging="360"/>
      </w:pPr>
      <w:rPr>
        <w:rFonts w:ascii="Symbol" w:hAnsi="Symbol" w:hint="default"/>
      </w:rPr>
    </w:lvl>
    <w:lvl w:ilvl="1" w:tplc="04160003" w:tentative="1">
      <w:start w:val="1"/>
      <w:numFmt w:val="bullet"/>
      <w:lvlText w:val="o"/>
      <w:lvlJc w:val="left"/>
      <w:pPr>
        <w:ind w:left="2123" w:hanging="360"/>
      </w:pPr>
      <w:rPr>
        <w:rFonts w:ascii="Courier New" w:hAnsi="Courier New" w:cs="Courier New" w:hint="default"/>
      </w:rPr>
    </w:lvl>
    <w:lvl w:ilvl="2" w:tplc="04160005" w:tentative="1">
      <w:start w:val="1"/>
      <w:numFmt w:val="bullet"/>
      <w:lvlText w:val=""/>
      <w:lvlJc w:val="left"/>
      <w:pPr>
        <w:ind w:left="2843" w:hanging="360"/>
      </w:pPr>
      <w:rPr>
        <w:rFonts w:ascii="Wingdings" w:hAnsi="Wingdings" w:hint="default"/>
      </w:rPr>
    </w:lvl>
    <w:lvl w:ilvl="3" w:tplc="04160001" w:tentative="1">
      <w:start w:val="1"/>
      <w:numFmt w:val="bullet"/>
      <w:lvlText w:val=""/>
      <w:lvlJc w:val="left"/>
      <w:pPr>
        <w:ind w:left="3563" w:hanging="360"/>
      </w:pPr>
      <w:rPr>
        <w:rFonts w:ascii="Symbol" w:hAnsi="Symbol" w:hint="default"/>
      </w:rPr>
    </w:lvl>
    <w:lvl w:ilvl="4" w:tplc="04160003" w:tentative="1">
      <w:start w:val="1"/>
      <w:numFmt w:val="bullet"/>
      <w:lvlText w:val="o"/>
      <w:lvlJc w:val="left"/>
      <w:pPr>
        <w:ind w:left="4283" w:hanging="360"/>
      </w:pPr>
      <w:rPr>
        <w:rFonts w:ascii="Courier New" w:hAnsi="Courier New" w:cs="Courier New" w:hint="default"/>
      </w:rPr>
    </w:lvl>
    <w:lvl w:ilvl="5" w:tplc="04160005" w:tentative="1">
      <w:start w:val="1"/>
      <w:numFmt w:val="bullet"/>
      <w:lvlText w:val=""/>
      <w:lvlJc w:val="left"/>
      <w:pPr>
        <w:ind w:left="5003" w:hanging="360"/>
      </w:pPr>
      <w:rPr>
        <w:rFonts w:ascii="Wingdings" w:hAnsi="Wingdings" w:hint="default"/>
      </w:rPr>
    </w:lvl>
    <w:lvl w:ilvl="6" w:tplc="04160001" w:tentative="1">
      <w:start w:val="1"/>
      <w:numFmt w:val="bullet"/>
      <w:lvlText w:val=""/>
      <w:lvlJc w:val="left"/>
      <w:pPr>
        <w:ind w:left="5723" w:hanging="360"/>
      </w:pPr>
      <w:rPr>
        <w:rFonts w:ascii="Symbol" w:hAnsi="Symbol" w:hint="default"/>
      </w:rPr>
    </w:lvl>
    <w:lvl w:ilvl="7" w:tplc="04160003" w:tentative="1">
      <w:start w:val="1"/>
      <w:numFmt w:val="bullet"/>
      <w:lvlText w:val="o"/>
      <w:lvlJc w:val="left"/>
      <w:pPr>
        <w:ind w:left="6443" w:hanging="360"/>
      </w:pPr>
      <w:rPr>
        <w:rFonts w:ascii="Courier New" w:hAnsi="Courier New" w:cs="Courier New" w:hint="default"/>
      </w:rPr>
    </w:lvl>
    <w:lvl w:ilvl="8" w:tplc="04160005" w:tentative="1">
      <w:start w:val="1"/>
      <w:numFmt w:val="bullet"/>
      <w:lvlText w:val=""/>
      <w:lvlJc w:val="left"/>
      <w:pPr>
        <w:ind w:left="7163" w:hanging="360"/>
      </w:pPr>
      <w:rPr>
        <w:rFonts w:ascii="Wingdings" w:hAnsi="Wingdings" w:hint="default"/>
      </w:rPr>
    </w:lvl>
  </w:abstractNum>
  <w:abstractNum w:abstractNumId="6">
    <w:nsid w:val="2A5E2178"/>
    <w:multiLevelType w:val="multilevel"/>
    <w:tmpl w:val="6450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76117"/>
    <w:multiLevelType w:val="hybridMultilevel"/>
    <w:tmpl w:val="A1A4B21A"/>
    <w:lvl w:ilvl="0" w:tplc="0416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30461A66"/>
    <w:multiLevelType w:val="hybridMultilevel"/>
    <w:tmpl w:val="53CA0776"/>
    <w:lvl w:ilvl="0" w:tplc="0416000D">
      <w:start w:val="1"/>
      <w:numFmt w:val="bullet"/>
      <w:lvlText w:val=""/>
      <w:lvlJc w:val="left"/>
      <w:pPr>
        <w:ind w:left="1800" w:hanging="360"/>
      </w:pPr>
      <w:rPr>
        <w:rFonts w:ascii="Wingdings" w:hAnsi="Wingdings" w:hint="default"/>
        <w:color w:val="auto"/>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nsid w:val="34444B03"/>
    <w:multiLevelType w:val="hybridMultilevel"/>
    <w:tmpl w:val="D31ED5E4"/>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0">
    <w:nsid w:val="35FC38AD"/>
    <w:multiLevelType w:val="hybridMultilevel"/>
    <w:tmpl w:val="A47A7364"/>
    <w:lvl w:ilvl="0" w:tplc="F9304130">
      <w:numFmt w:val="bullet"/>
      <w:lvlText w:val="•"/>
      <w:lvlJc w:val="left"/>
      <w:pPr>
        <w:ind w:left="1068" w:hanging="360"/>
      </w:pPr>
      <w:rPr>
        <w:rFonts w:ascii="Times New Roman" w:eastAsia="Times New Roman" w:hAnsi="Times New Roman" w:hint="default"/>
        <w:color w:val="auto"/>
      </w:rPr>
    </w:lvl>
    <w:lvl w:ilvl="1" w:tplc="2C4AA258">
      <w:numFmt w:val="bullet"/>
      <w:lvlText w:val=""/>
      <w:lvlJc w:val="left"/>
      <w:pPr>
        <w:ind w:left="1788" w:hanging="360"/>
      </w:pPr>
      <w:rPr>
        <w:rFonts w:ascii="Symbol" w:eastAsia="Times New Roman" w:hAnsi="Symbol" w:cs="Arial"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nsid w:val="3B351A68"/>
    <w:multiLevelType w:val="hybridMultilevel"/>
    <w:tmpl w:val="5E9AA3FE"/>
    <w:lvl w:ilvl="0" w:tplc="B27A7716">
      <w:start w:val="1"/>
      <w:numFmt w:val="upperRoman"/>
      <w:lvlText w:val="%1."/>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617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222F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50AA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AE0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7005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EE2A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29E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7AB2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E614028"/>
    <w:multiLevelType w:val="hybridMultilevel"/>
    <w:tmpl w:val="0F8CC3A0"/>
    <w:lvl w:ilvl="0" w:tplc="845660EA">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54451E2">
      <w:start w:val="1"/>
      <w:numFmt w:val="bullet"/>
      <w:lvlText w:val="o"/>
      <w:lvlJc w:val="left"/>
      <w:pPr>
        <w:ind w:left="11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7201B9A">
      <w:start w:val="1"/>
      <w:numFmt w:val="bullet"/>
      <w:lvlText w:val="▪"/>
      <w:lvlJc w:val="left"/>
      <w:pPr>
        <w:ind w:left="18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6B6B3A8">
      <w:start w:val="1"/>
      <w:numFmt w:val="bullet"/>
      <w:lvlText w:val="•"/>
      <w:lvlJc w:val="left"/>
      <w:pPr>
        <w:ind w:left="26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20104A">
      <w:start w:val="1"/>
      <w:numFmt w:val="bullet"/>
      <w:lvlText w:val="o"/>
      <w:lvlJc w:val="left"/>
      <w:pPr>
        <w:ind w:left="33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30477EA">
      <w:start w:val="1"/>
      <w:numFmt w:val="bullet"/>
      <w:lvlText w:val="▪"/>
      <w:lvlJc w:val="left"/>
      <w:pPr>
        <w:ind w:left="40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C98987C">
      <w:start w:val="1"/>
      <w:numFmt w:val="bullet"/>
      <w:lvlText w:val="•"/>
      <w:lvlJc w:val="left"/>
      <w:pPr>
        <w:ind w:left="47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8A8B474">
      <w:start w:val="1"/>
      <w:numFmt w:val="bullet"/>
      <w:lvlText w:val="o"/>
      <w:lvlJc w:val="left"/>
      <w:pPr>
        <w:ind w:left="54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C6DC20">
      <w:start w:val="1"/>
      <w:numFmt w:val="bullet"/>
      <w:lvlText w:val="▪"/>
      <w:lvlJc w:val="left"/>
      <w:pPr>
        <w:ind w:left="62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nsid w:val="59F12DF9"/>
    <w:multiLevelType w:val="hybridMultilevel"/>
    <w:tmpl w:val="B33205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E94C8D"/>
    <w:multiLevelType w:val="hybridMultilevel"/>
    <w:tmpl w:val="DF64862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5D803287"/>
    <w:multiLevelType w:val="hybridMultilevel"/>
    <w:tmpl w:val="49BC1454"/>
    <w:lvl w:ilvl="0" w:tplc="0416000B">
      <w:start w:val="1"/>
      <w:numFmt w:val="bullet"/>
      <w:lvlText w:val=""/>
      <w:lvlJc w:val="left"/>
      <w:pPr>
        <w:ind w:left="1403" w:hanging="360"/>
      </w:pPr>
      <w:rPr>
        <w:rFonts w:ascii="Wingdings" w:hAnsi="Wingdings" w:hint="default"/>
      </w:rPr>
    </w:lvl>
    <w:lvl w:ilvl="1" w:tplc="04160003" w:tentative="1">
      <w:start w:val="1"/>
      <w:numFmt w:val="bullet"/>
      <w:lvlText w:val="o"/>
      <w:lvlJc w:val="left"/>
      <w:pPr>
        <w:ind w:left="2123" w:hanging="360"/>
      </w:pPr>
      <w:rPr>
        <w:rFonts w:ascii="Courier New" w:hAnsi="Courier New" w:cs="Courier New" w:hint="default"/>
      </w:rPr>
    </w:lvl>
    <w:lvl w:ilvl="2" w:tplc="04160005" w:tentative="1">
      <w:start w:val="1"/>
      <w:numFmt w:val="bullet"/>
      <w:lvlText w:val=""/>
      <w:lvlJc w:val="left"/>
      <w:pPr>
        <w:ind w:left="2843" w:hanging="360"/>
      </w:pPr>
      <w:rPr>
        <w:rFonts w:ascii="Wingdings" w:hAnsi="Wingdings" w:hint="default"/>
      </w:rPr>
    </w:lvl>
    <w:lvl w:ilvl="3" w:tplc="04160001" w:tentative="1">
      <w:start w:val="1"/>
      <w:numFmt w:val="bullet"/>
      <w:lvlText w:val=""/>
      <w:lvlJc w:val="left"/>
      <w:pPr>
        <w:ind w:left="3563" w:hanging="360"/>
      </w:pPr>
      <w:rPr>
        <w:rFonts w:ascii="Symbol" w:hAnsi="Symbol" w:hint="default"/>
      </w:rPr>
    </w:lvl>
    <w:lvl w:ilvl="4" w:tplc="04160003" w:tentative="1">
      <w:start w:val="1"/>
      <w:numFmt w:val="bullet"/>
      <w:lvlText w:val="o"/>
      <w:lvlJc w:val="left"/>
      <w:pPr>
        <w:ind w:left="4283" w:hanging="360"/>
      </w:pPr>
      <w:rPr>
        <w:rFonts w:ascii="Courier New" w:hAnsi="Courier New" w:cs="Courier New" w:hint="default"/>
      </w:rPr>
    </w:lvl>
    <w:lvl w:ilvl="5" w:tplc="04160005" w:tentative="1">
      <w:start w:val="1"/>
      <w:numFmt w:val="bullet"/>
      <w:lvlText w:val=""/>
      <w:lvlJc w:val="left"/>
      <w:pPr>
        <w:ind w:left="5003" w:hanging="360"/>
      </w:pPr>
      <w:rPr>
        <w:rFonts w:ascii="Wingdings" w:hAnsi="Wingdings" w:hint="default"/>
      </w:rPr>
    </w:lvl>
    <w:lvl w:ilvl="6" w:tplc="04160001" w:tentative="1">
      <w:start w:val="1"/>
      <w:numFmt w:val="bullet"/>
      <w:lvlText w:val=""/>
      <w:lvlJc w:val="left"/>
      <w:pPr>
        <w:ind w:left="5723" w:hanging="360"/>
      </w:pPr>
      <w:rPr>
        <w:rFonts w:ascii="Symbol" w:hAnsi="Symbol" w:hint="default"/>
      </w:rPr>
    </w:lvl>
    <w:lvl w:ilvl="7" w:tplc="04160003" w:tentative="1">
      <w:start w:val="1"/>
      <w:numFmt w:val="bullet"/>
      <w:lvlText w:val="o"/>
      <w:lvlJc w:val="left"/>
      <w:pPr>
        <w:ind w:left="6443" w:hanging="360"/>
      </w:pPr>
      <w:rPr>
        <w:rFonts w:ascii="Courier New" w:hAnsi="Courier New" w:cs="Courier New" w:hint="default"/>
      </w:rPr>
    </w:lvl>
    <w:lvl w:ilvl="8" w:tplc="04160005" w:tentative="1">
      <w:start w:val="1"/>
      <w:numFmt w:val="bullet"/>
      <w:lvlText w:val=""/>
      <w:lvlJc w:val="left"/>
      <w:pPr>
        <w:ind w:left="7163" w:hanging="360"/>
      </w:pPr>
      <w:rPr>
        <w:rFonts w:ascii="Wingdings" w:hAnsi="Wingdings" w:hint="default"/>
      </w:rPr>
    </w:lvl>
  </w:abstractNum>
  <w:abstractNum w:abstractNumId="16">
    <w:nsid w:val="5E6F1576"/>
    <w:multiLevelType w:val="hybridMultilevel"/>
    <w:tmpl w:val="F5E4EC60"/>
    <w:lvl w:ilvl="0" w:tplc="0416000B">
      <w:start w:val="1"/>
      <w:numFmt w:val="bullet"/>
      <w:lvlText w:val=""/>
      <w:lvlJc w:val="left"/>
      <w:pPr>
        <w:ind w:left="1094" w:hanging="360"/>
      </w:pPr>
      <w:rPr>
        <w:rFonts w:ascii="Wingdings" w:hAnsi="Wingdings" w:hint="default"/>
      </w:rPr>
    </w:lvl>
    <w:lvl w:ilvl="1" w:tplc="04160003" w:tentative="1">
      <w:start w:val="1"/>
      <w:numFmt w:val="bullet"/>
      <w:lvlText w:val="o"/>
      <w:lvlJc w:val="left"/>
      <w:pPr>
        <w:ind w:left="1814" w:hanging="360"/>
      </w:pPr>
      <w:rPr>
        <w:rFonts w:ascii="Courier New" w:hAnsi="Courier New" w:cs="Courier New" w:hint="default"/>
      </w:rPr>
    </w:lvl>
    <w:lvl w:ilvl="2" w:tplc="04160005" w:tentative="1">
      <w:start w:val="1"/>
      <w:numFmt w:val="bullet"/>
      <w:lvlText w:val=""/>
      <w:lvlJc w:val="left"/>
      <w:pPr>
        <w:ind w:left="2534" w:hanging="360"/>
      </w:pPr>
      <w:rPr>
        <w:rFonts w:ascii="Wingdings" w:hAnsi="Wingdings" w:hint="default"/>
      </w:rPr>
    </w:lvl>
    <w:lvl w:ilvl="3" w:tplc="04160001" w:tentative="1">
      <w:start w:val="1"/>
      <w:numFmt w:val="bullet"/>
      <w:lvlText w:val=""/>
      <w:lvlJc w:val="left"/>
      <w:pPr>
        <w:ind w:left="3254" w:hanging="360"/>
      </w:pPr>
      <w:rPr>
        <w:rFonts w:ascii="Symbol" w:hAnsi="Symbol" w:hint="default"/>
      </w:rPr>
    </w:lvl>
    <w:lvl w:ilvl="4" w:tplc="04160003" w:tentative="1">
      <w:start w:val="1"/>
      <w:numFmt w:val="bullet"/>
      <w:lvlText w:val="o"/>
      <w:lvlJc w:val="left"/>
      <w:pPr>
        <w:ind w:left="3974" w:hanging="360"/>
      </w:pPr>
      <w:rPr>
        <w:rFonts w:ascii="Courier New" w:hAnsi="Courier New" w:cs="Courier New" w:hint="default"/>
      </w:rPr>
    </w:lvl>
    <w:lvl w:ilvl="5" w:tplc="04160005" w:tentative="1">
      <w:start w:val="1"/>
      <w:numFmt w:val="bullet"/>
      <w:lvlText w:val=""/>
      <w:lvlJc w:val="left"/>
      <w:pPr>
        <w:ind w:left="4694" w:hanging="360"/>
      </w:pPr>
      <w:rPr>
        <w:rFonts w:ascii="Wingdings" w:hAnsi="Wingdings" w:hint="default"/>
      </w:rPr>
    </w:lvl>
    <w:lvl w:ilvl="6" w:tplc="04160001" w:tentative="1">
      <w:start w:val="1"/>
      <w:numFmt w:val="bullet"/>
      <w:lvlText w:val=""/>
      <w:lvlJc w:val="left"/>
      <w:pPr>
        <w:ind w:left="5414" w:hanging="360"/>
      </w:pPr>
      <w:rPr>
        <w:rFonts w:ascii="Symbol" w:hAnsi="Symbol" w:hint="default"/>
      </w:rPr>
    </w:lvl>
    <w:lvl w:ilvl="7" w:tplc="04160003" w:tentative="1">
      <w:start w:val="1"/>
      <w:numFmt w:val="bullet"/>
      <w:lvlText w:val="o"/>
      <w:lvlJc w:val="left"/>
      <w:pPr>
        <w:ind w:left="6134" w:hanging="360"/>
      </w:pPr>
      <w:rPr>
        <w:rFonts w:ascii="Courier New" w:hAnsi="Courier New" w:cs="Courier New" w:hint="default"/>
      </w:rPr>
    </w:lvl>
    <w:lvl w:ilvl="8" w:tplc="04160005" w:tentative="1">
      <w:start w:val="1"/>
      <w:numFmt w:val="bullet"/>
      <w:lvlText w:val=""/>
      <w:lvlJc w:val="left"/>
      <w:pPr>
        <w:ind w:left="6854" w:hanging="360"/>
      </w:pPr>
      <w:rPr>
        <w:rFonts w:ascii="Wingdings" w:hAnsi="Wingdings" w:hint="default"/>
      </w:rPr>
    </w:lvl>
  </w:abstractNum>
  <w:abstractNum w:abstractNumId="17">
    <w:nsid w:val="62D66CCD"/>
    <w:multiLevelType w:val="multilevel"/>
    <w:tmpl w:val="972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357B4A"/>
    <w:multiLevelType w:val="hybridMultilevel"/>
    <w:tmpl w:val="E188D7F0"/>
    <w:lvl w:ilvl="0" w:tplc="0416000B">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92743E0"/>
    <w:multiLevelType w:val="hybridMultilevel"/>
    <w:tmpl w:val="47D876C0"/>
    <w:lvl w:ilvl="0" w:tplc="F9304130">
      <w:numFmt w:val="bullet"/>
      <w:lvlText w:val="•"/>
      <w:lvlJc w:val="left"/>
      <w:pPr>
        <w:ind w:left="1080" w:hanging="360"/>
      </w:pPr>
      <w:rPr>
        <w:rFonts w:ascii="Times New Roman" w:eastAsia="Times New Roman" w:hAnsi="Times New Roman"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6D17545D"/>
    <w:multiLevelType w:val="hybridMultilevel"/>
    <w:tmpl w:val="63529A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6E44EA"/>
    <w:multiLevelType w:val="hybridMultilevel"/>
    <w:tmpl w:val="22AC6654"/>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num w:numId="1">
    <w:abstractNumId w:val="3"/>
  </w:num>
  <w:num w:numId="2">
    <w:abstractNumId w:val="12"/>
  </w:num>
  <w:num w:numId="3">
    <w:abstractNumId w:val="11"/>
  </w:num>
  <w:num w:numId="4">
    <w:abstractNumId w:val="6"/>
  </w:num>
  <w:num w:numId="5">
    <w:abstractNumId w:val="10"/>
  </w:num>
  <w:num w:numId="6">
    <w:abstractNumId w:val="21"/>
  </w:num>
  <w:num w:numId="7">
    <w:abstractNumId w:val="4"/>
  </w:num>
  <w:num w:numId="8">
    <w:abstractNumId w:val="7"/>
  </w:num>
  <w:num w:numId="9">
    <w:abstractNumId w:val="0"/>
  </w:num>
  <w:num w:numId="10">
    <w:abstractNumId w:val="17"/>
  </w:num>
  <w:num w:numId="11">
    <w:abstractNumId w:val="20"/>
  </w:num>
  <w:num w:numId="12">
    <w:abstractNumId w:val="19"/>
  </w:num>
  <w:num w:numId="13">
    <w:abstractNumId w:val="18"/>
  </w:num>
  <w:num w:numId="14">
    <w:abstractNumId w:val="8"/>
  </w:num>
  <w:num w:numId="15">
    <w:abstractNumId w:val="16"/>
  </w:num>
  <w:num w:numId="16">
    <w:abstractNumId w:val="13"/>
  </w:num>
  <w:num w:numId="17">
    <w:abstractNumId w:val="1"/>
  </w:num>
  <w:num w:numId="18">
    <w:abstractNumId w:val="9"/>
  </w:num>
  <w:num w:numId="19">
    <w:abstractNumId w:val="15"/>
  </w:num>
  <w:num w:numId="20">
    <w:abstractNumId w:val="2"/>
  </w:num>
  <w:num w:numId="21">
    <w:abstractNumId w:val="1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seFELayout/>
  </w:compat>
  <w:rsids>
    <w:rsidRoot w:val="0061133D"/>
    <w:rsid w:val="00011BC1"/>
    <w:rsid w:val="00023611"/>
    <w:rsid w:val="000440B3"/>
    <w:rsid w:val="00053E3F"/>
    <w:rsid w:val="00054FEE"/>
    <w:rsid w:val="00060FA6"/>
    <w:rsid w:val="00082B97"/>
    <w:rsid w:val="00086651"/>
    <w:rsid w:val="000A09B6"/>
    <w:rsid w:val="000D6F1C"/>
    <w:rsid w:val="001301E5"/>
    <w:rsid w:val="001302E2"/>
    <w:rsid w:val="0013226E"/>
    <w:rsid w:val="00142845"/>
    <w:rsid w:val="00165FA8"/>
    <w:rsid w:val="00172A85"/>
    <w:rsid w:val="001A31B9"/>
    <w:rsid w:val="001A67EF"/>
    <w:rsid w:val="00233068"/>
    <w:rsid w:val="00246566"/>
    <w:rsid w:val="00250671"/>
    <w:rsid w:val="0027685F"/>
    <w:rsid w:val="0027691F"/>
    <w:rsid w:val="00282D01"/>
    <w:rsid w:val="00287A97"/>
    <w:rsid w:val="00295F16"/>
    <w:rsid w:val="002F3BF9"/>
    <w:rsid w:val="002F6CE2"/>
    <w:rsid w:val="0035407D"/>
    <w:rsid w:val="00354C53"/>
    <w:rsid w:val="003624F7"/>
    <w:rsid w:val="003636E0"/>
    <w:rsid w:val="00364856"/>
    <w:rsid w:val="003714C4"/>
    <w:rsid w:val="0037501E"/>
    <w:rsid w:val="00381B5D"/>
    <w:rsid w:val="00383908"/>
    <w:rsid w:val="003870DD"/>
    <w:rsid w:val="003A7309"/>
    <w:rsid w:val="003C4737"/>
    <w:rsid w:val="003D3DA9"/>
    <w:rsid w:val="003E136D"/>
    <w:rsid w:val="003F0D28"/>
    <w:rsid w:val="003F730F"/>
    <w:rsid w:val="00461BE6"/>
    <w:rsid w:val="00481E19"/>
    <w:rsid w:val="00486452"/>
    <w:rsid w:val="004B0410"/>
    <w:rsid w:val="004C3088"/>
    <w:rsid w:val="004C5680"/>
    <w:rsid w:val="004F55A2"/>
    <w:rsid w:val="0050133C"/>
    <w:rsid w:val="00512F4A"/>
    <w:rsid w:val="00524A21"/>
    <w:rsid w:val="00532B59"/>
    <w:rsid w:val="00553347"/>
    <w:rsid w:val="0055743B"/>
    <w:rsid w:val="005877AD"/>
    <w:rsid w:val="00587DF7"/>
    <w:rsid w:val="00591381"/>
    <w:rsid w:val="00592F7D"/>
    <w:rsid w:val="005950A1"/>
    <w:rsid w:val="005A6BC2"/>
    <w:rsid w:val="005B03DB"/>
    <w:rsid w:val="005B03E4"/>
    <w:rsid w:val="005B0679"/>
    <w:rsid w:val="005B0D15"/>
    <w:rsid w:val="005B414A"/>
    <w:rsid w:val="005B5D20"/>
    <w:rsid w:val="005C21FE"/>
    <w:rsid w:val="005D6C2B"/>
    <w:rsid w:val="0061133D"/>
    <w:rsid w:val="00624EC5"/>
    <w:rsid w:val="006427FE"/>
    <w:rsid w:val="006444F2"/>
    <w:rsid w:val="0066427A"/>
    <w:rsid w:val="00692E0B"/>
    <w:rsid w:val="00692FB2"/>
    <w:rsid w:val="006A6953"/>
    <w:rsid w:val="006C185D"/>
    <w:rsid w:val="006C528F"/>
    <w:rsid w:val="006D1294"/>
    <w:rsid w:val="006E56A9"/>
    <w:rsid w:val="006F04CD"/>
    <w:rsid w:val="006F6CFD"/>
    <w:rsid w:val="0075087E"/>
    <w:rsid w:val="00751361"/>
    <w:rsid w:val="007679CA"/>
    <w:rsid w:val="007722ED"/>
    <w:rsid w:val="00794490"/>
    <w:rsid w:val="007A4050"/>
    <w:rsid w:val="007B6D4F"/>
    <w:rsid w:val="007C7D12"/>
    <w:rsid w:val="007D01A7"/>
    <w:rsid w:val="007E50BE"/>
    <w:rsid w:val="007F14E6"/>
    <w:rsid w:val="00825315"/>
    <w:rsid w:val="008457D0"/>
    <w:rsid w:val="00884FBB"/>
    <w:rsid w:val="008A7862"/>
    <w:rsid w:val="008E0B95"/>
    <w:rsid w:val="008E773A"/>
    <w:rsid w:val="00A134AD"/>
    <w:rsid w:val="00A50298"/>
    <w:rsid w:val="00A51324"/>
    <w:rsid w:val="00A7370F"/>
    <w:rsid w:val="00A8520D"/>
    <w:rsid w:val="00A86ECD"/>
    <w:rsid w:val="00AA29C2"/>
    <w:rsid w:val="00AB00BA"/>
    <w:rsid w:val="00AB0C82"/>
    <w:rsid w:val="00AB7C94"/>
    <w:rsid w:val="00AE19C7"/>
    <w:rsid w:val="00AF5847"/>
    <w:rsid w:val="00AF7AAE"/>
    <w:rsid w:val="00B0747F"/>
    <w:rsid w:val="00B21142"/>
    <w:rsid w:val="00B3702D"/>
    <w:rsid w:val="00B473CF"/>
    <w:rsid w:val="00B51EF2"/>
    <w:rsid w:val="00B52FE3"/>
    <w:rsid w:val="00B54FA0"/>
    <w:rsid w:val="00B57390"/>
    <w:rsid w:val="00B72E57"/>
    <w:rsid w:val="00B7615C"/>
    <w:rsid w:val="00BA450D"/>
    <w:rsid w:val="00BD4272"/>
    <w:rsid w:val="00BF1DB5"/>
    <w:rsid w:val="00C00A60"/>
    <w:rsid w:val="00C11D85"/>
    <w:rsid w:val="00C14EEA"/>
    <w:rsid w:val="00C27159"/>
    <w:rsid w:val="00C317F8"/>
    <w:rsid w:val="00C52483"/>
    <w:rsid w:val="00C61355"/>
    <w:rsid w:val="00C74F33"/>
    <w:rsid w:val="00C812BB"/>
    <w:rsid w:val="00C826AB"/>
    <w:rsid w:val="00C87A53"/>
    <w:rsid w:val="00C91E65"/>
    <w:rsid w:val="00CA73F5"/>
    <w:rsid w:val="00CB5F5E"/>
    <w:rsid w:val="00CC21ED"/>
    <w:rsid w:val="00CE794C"/>
    <w:rsid w:val="00CF1AF8"/>
    <w:rsid w:val="00D35ADB"/>
    <w:rsid w:val="00D42C46"/>
    <w:rsid w:val="00D509F5"/>
    <w:rsid w:val="00D514C9"/>
    <w:rsid w:val="00D51F53"/>
    <w:rsid w:val="00D7168F"/>
    <w:rsid w:val="00DE221F"/>
    <w:rsid w:val="00DF61C4"/>
    <w:rsid w:val="00E072B5"/>
    <w:rsid w:val="00E072C3"/>
    <w:rsid w:val="00E07E4E"/>
    <w:rsid w:val="00E1602D"/>
    <w:rsid w:val="00E202D8"/>
    <w:rsid w:val="00E23955"/>
    <w:rsid w:val="00E31024"/>
    <w:rsid w:val="00E504D8"/>
    <w:rsid w:val="00E56390"/>
    <w:rsid w:val="00E63966"/>
    <w:rsid w:val="00E757DE"/>
    <w:rsid w:val="00E75832"/>
    <w:rsid w:val="00E86491"/>
    <w:rsid w:val="00E87041"/>
    <w:rsid w:val="00EA40E7"/>
    <w:rsid w:val="00EE3891"/>
    <w:rsid w:val="00EF4B41"/>
    <w:rsid w:val="00F641CD"/>
    <w:rsid w:val="00F85612"/>
    <w:rsid w:val="00F92094"/>
    <w:rsid w:val="00FA69AE"/>
    <w:rsid w:val="00FD1A78"/>
    <w:rsid w:val="00FF3A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5C"/>
    <w:pPr>
      <w:spacing w:after="5" w:line="361" w:lineRule="auto"/>
      <w:ind w:left="708" w:firstLine="698"/>
      <w:jc w:val="both"/>
    </w:pPr>
    <w:rPr>
      <w:rFonts w:ascii="Tahoma" w:eastAsia="Tahoma" w:hAnsi="Tahoma" w:cs="Tahoma"/>
      <w:color w:val="000000"/>
    </w:rPr>
  </w:style>
  <w:style w:type="paragraph" w:styleId="Ttulo1">
    <w:name w:val="heading 1"/>
    <w:next w:val="Normal"/>
    <w:link w:val="Ttulo1Char"/>
    <w:uiPriority w:val="9"/>
    <w:qFormat/>
    <w:rsid w:val="00B7615C"/>
    <w:pPr>
      <w:keepNext/>
      <w:keepLines/>
      <w:spacing w:after="0"/>
      <w:ind w:left="10" w:right="6" w:hanging="10"/>
      <w:outlineLvl w:val="0"/>
    </w:pPr>
    <w:rPr>
      <w:rFonts w:ascii="Arial" w:eastAsia="Arial" w:hAnsi="Arial" w:cs="Arial"/>
      <w:b/>
      <w:color w:val="000000"/>
      <w:sz w:val="24"/>
    </w:rPr>
  </w:style>
  <w:style w:type="paragraph" w:styleId="Ttulo2">
    <w:name w:val="heading 2"/>
    <w:next w:val="Normal"/>
    <w:link w:val="Ttulo2Char"/>
    <w:uiPriority w:val="9"/>
    <w:unhideWhenUsed/>
    <w:qFormat/>
    <w:rsid w:val="00B7615C"/>
    <w:pPr>
      <w:keepNext/>
      <w:keepLines/>
      <w:spacing w:after="0"/>
      <w:ind w:left="10" w:hanging="10"/>
      <w:outlineLvl w:val="1"/>
    </w:pPr>
    <w:rPr>
      <w:rFonts w:ascii="Tahoma" w:eastAsia="Tahoma" w:hAnsi="Tahoma" w:cs="Tahoma"/>
      <w:b/>
      <w:color w:val="000000"/>
      <w:sz w:val="24"/>
    </w:rPr>
  </w:style>
  <w:style w:type="paragraph" w:styleId="Ttulo3">
    <w:name w:val="heading 3"/>
    <w:next w:val="Normal"/>
    <w:link w:val="Ttulo3Char"/>
    <w:uiPriority w:val="9"/>
    <w:unhideWhenUsed/>
    <w:qFormat/>
    <w:rsid w:val="00B7615C"/>
    <w:pPr>
      <w:keepNext/>
      <w:keepLines/>
      <w:spacing w:after="0"/>
      <w:ind w:left="10" w:right="6" w:hanging="10"/>
      <w:outlineLvl w:val="2"/>
    </w:pPr>
    <w:rPr>
      <w:rFonts w:ascii="Arial" w:eastAsia="Arial" w:hAnsi="Arial" w:cs="Arial"/>
      <w:b/>
      <w:color w:val="000000"/>
      <w:sz w:val="24"/>
    </w:rPr>
  </w:style>
  <w:style w:type="paragraph" w:styleId="Ttulo4">
    <w:name w:val="heading 4"/>
    <w:next w:val="Normal"/>
    <w:link w:val="Ttulo4Char"/>
    <w:uiPriority w:val="9"/>
    <w:unhideWhenUsed/>
    <w:qFormat/>
    <w:rsid w:val="00B7615C"/>
    <w:pPr>
      <w:keepNext/>
      <w:keepLines/>
      <w:spacing w:after="0"/>
      <w:ind w:left="718" w:hanging="10"/>
      <w:outlineLvl w:val="3"/>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7615C"/>
    <w:rPr>
      <w:rFonts w:ascii="Tahoma" w:eastAsia="Tahoma" w:hAnsi="Tahoma" w:cs="Tahoma"/>
      <w:b/>
      <w:color w:val="000000"/>
      <w:sz w:val="24"/>
    </w:rPr>
  </w:style>
  <w:style w:type="character" w:customStyle="1" w:styleId="Ttulo4Char">
    <w:name w:val="Título 4 Char"/>
    <w:link w:val="Ttulo4"/>
    <w:rsid w:val="00B7615C"/>
    <w:rPr>
      <w:rFonts w:ascii="Tahoma" w:eastAsia="Tahoma" w:hAnsi="Tahoma" w:cs="Tahoma"/>
      <w:b/>
      <w:color w:val="000000"/>
      <w:sz w:val="22"/>
    </w:rPr>
  </w:style>
  <w:style w:type="character" w:customStyle="1" w:styleId="Ttulo1Char">
    <w:name w:val="Título 1 Char"/>
    <w:link w:val="Ttulo1"/>
    <w:rsid w:val="00B7615C"/>
    <w:rPr>
      <w:rFonts w:ascii="Arial" w:eastAsia="Arial" w:hAnsi="Arial" w:cs="Arial"/>
      <w:b/>
      <w:color w:val="000000"/>
      <w:sz w:val="24"/>
    </w:rPr>
  </w:style>
  <w:style w:type="character" w:customStyle="1" w:styleId="Ttulo3Char">
    <w:name w:val="Título 3 Char"/>
    <w:link w:val="Ttulo3"/>
    <w:rsid w:val="00B7615C"/>
    <w:rPr>
      <w:rFonts w:ascii="Arial" w:eastAsia="Arial" w:hAnsi="Arial" w:cs="Arial"/>
      <w:b/>
      <w:color w:val="000000"/>
      <w:sz w:val="24"/>
    </w:rPr>
  </w:style>
  <w:style w:type="table" w:customStyle="1" w:styleId="TableGrid">
    <w:name w:val="TableGrid"/>
    <w:rsid w:val="00B7615C"/>
    <w:pPr>
      <w:spacing w:after="0" w:line="240" w:lineRule="auto"/>
    </w:pPr>
    <w:tblPr>
      <w:tblCellMar>
        <w:top w:w="0" w:type="dxa"/>
        <w:left w:w="0" w:type="dxa"/>
        <w:bottom w:w="0" w:type="dxa"/>
        <w:right w:w="0" w:type="dxa"/>
      </w:tblCellMar>
    </w:tblPr>
  </w:style>
  <w:style w:type="paragraph" w:styleId="NormalWeb">
    <w:name w:val="Normal (Web)"/>
    <w:basedOn w:val="Normal"/>
    <w:link w:val="NormalWebChar"/>
    <w:uiPriority w:val="99"/>
    <w:unhideWhenUsed/>
    <w:rsid w:val="005C21F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5C21FE"/>
    <w:rPr>
      <w:color w:val="0000FF"/>
      <w:u w:val="single"/>
    </w:rPr>
  </w:style>
  <w:style w:type="character" w:customStyle="1" w:styleId="NormalWebChar">
    <w:name w:val="Normal (Web) Char"/>
    <w:link w:val="NormalWeb"/>
    <w:locked/>
    <w:rsid w:val="00A134AD"/>
    <w:rPr>
      <w:rFonts w:ascii="Times New Roman" w:eastAsia="Times New Roman" w:hAnsi="Times New Roman" w:cs="Times New Roman"/>
      <w:sz w:val="24"/>
      <w:szCs w:val="24"/>
    </w:rPr>
  </w:style>
  <w:style w:type="paragraph" w:styleId="PargrafodaLista">
    <w:name w:val="List Paragraph"/>
    <w:basedOn w:val="Normal"/>
    <w:uiPriority w:val="34"/>
    <w:qFormat/>
    <w:rsid w:val="00246566"/>
    <w:pPr>
      <w:ind w:left="720"/>
      <w:contextualSpacing/>
    </w:pPr>
  </w:style>
  <w:style w:type="character" w:styleId="Forte">
    <w:name w:val="Strong"/>
    <w:basedOn w:val="Fontepargpadro"/>
    <w:uiPriority w:val="22"/>
    <w:qFormat/>
    <w:rsid w:val="0075087E"/>
    <w:rPr>
      <w:b/>
      <w:bCs/>
    </w:rPr>
  </w:style>
  <w:style w:type="paragraph" w:customStyle="1" w:styleId="Pargrafo">
    <w:name w:val="Parágrafo"/>
    <w:basedOn w:val="Normal"/>
    <w:link w:val="PargrafoChar1"/>
    <w:rsid w:val="00B57390"/>
    <w:pPr>
      <w:widowControl w:val="0"/>
      <w:spacing w:after="0" w:line="360" w:lineRule="auto"/>
      <w:ind w:left="0" w:firstLine="1134"/>
    </w:pPr>
    <w:rPr>
      <w:rFonts w:ascii="Arial" w:eastAsia="Times New Roman" w:hAnsi="Arial" w:cs="Arial"/>
      <w:color w:val="auto"/>
      <w:sz w:val="24"/>
      <w:szCs w:val="24"/>
    </w:rPr>
  </w:style>
  <w:style w:type="character" w:customStyle="1" w:styleId="PargrafoChar1">
    <w:name w:val="Parágrafo Char1"/>
    <w:link w:val="Pargrafo"/>
    <w:locked/>
    <w:rsid w:val="00B57390"/>
    <w:rPr>
      <w:rFonts w:ascii="Arial" w:eastAsia="Times New Roman" w:hAnsi="Arial" w:cs="Arial"/>
      <w:sz w:val="24"/>
      <w:szCs w:val="24"/>
    </w:rPr>
  </w:style>
  <w:style w:type="paragraph" w:customStyle="1" w:styleId="Default">
    <w:name w:val="Default"/>
    <w:rsid w:val="00082B97"/>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E072B5"/>
    <w:pPr>
      <w:spacing w:after="0" w:line="240" w:lineRule="auto"/>
    </w:pPr>
    <w:rPr>
      <w:sz w:val="16"/>
      <w:szCs w:val="16"/>
    </w:rPr>
  </w:style>
  <w:style w:type="character" w:customStyle="1" w:styleId="TextodebaloChar">
    <w:name w:val="Texto de balão Char"/>
    <w:basedOn w:val="Fontepargpadro"/>
    <w:link w:val="Textodebalo"/>
    <w:uiPriority w:val="99"/>
    <w:semiHidden/>
    <w:rsid w:val="00E072B5"/>
    <w:rPr>
      <w:rFonts w:ascii="Tahoma" w:eastAsia="Tahoma" w:hAnsi="Tahoma" w:cs="Tahoma"/>
      <w:color w:val="000000"/>
      <w:sz w:val="16"/>
      <w:szCs w:val="16"/>
    </w:rPr>
  </w:style>
  <w:style w:type="paragraph" w:styleId="Cabealho">
    <w:name w:val="header"/>
    <w:basedOn w:val="Normal"/>
    <w:link w:val="CabealhoChar"/>
    <w:unhideWhenUsed/>
    <w:rsid w:val="00165F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FA8"/>
    <w:rPr>
      <w:rFonts w:ascii="Tahoma" w:eastAsia="Tahoma" w:hAnsi="Tahoma" w:cs="Tahoma"/>
      <w:color w:val="000000"/>
    </w:rPr>
  </w:style>
  <w:style w:type="table" w:styleId="Tabelacomgrade">
    <w:name w:val="Table Grid"/>
    <w:basedOn w:val="Tabelanormal"/>
    <w:uiPriority w:val="39"/>
    <w:rsid w:val="003540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444141">
      <w:bodyDiv w:val="1"/>
      <w:marLeft w:val="0"/>
      <w:marRight w:val="0"/>
      <w:marTop w:val="0"/>
      <w:marBottom w:val="0"/>
      <w:divBdr>
        <w:top w:val="none" w:sz="0" w:space="0" w:color="auto"/>
        <w:left w:val="none" w:sz="0" w:space="0" w:color="auto"/>
        <w:bottom w:val="none" w:sz="0" w:space="0" w:color="auto"/>
        <w:right w:val="none" w:sz="0" w:space="0" w:color="auto"/>
      </w:divBdr>
    </w:div>
    <w:div w:id="784080244">
      <w:bodyDiv w:val="1"/>
      <w:marLeft w:val="0"/>
      <w:marRight w:val="0"/>
      <w:marTop w:val="0"/>
      <w:marBottom w:val="0"/>
      <w:divBdr>
        <w:top w:val="none" w:sz="0" w:space="0" w:color="auto"/>
        <w:left w:val="none" w:sz="0" w:space="0" w:color="auto"/>
        <w:bottom w:val="none" w:sz="0" w:space="0" w:color="auto"/>
        <w:right w:val="none" w:sz="0" w:space="0" w:color="auto"/>
      </w:divBdr>
    </w:div>
    <w:div w:id="1289243100">
      <w:bodyDiv w:val="1"/>
      <w:marLeft w:val="0"/>
      <w:marRight w:val="0"/>
      <w:marTop w:val="0"/>
      <w:marBottom w:val="0"/>
      <w:divBdr>
        <w:top w:val="none" w:sz="0" w:space="0" w:color="auto"/>
        <w:left w:val="none" w:sz="0" w:space="0" w:color="auto"/>
        <w:bottom w:val="none" w:sz="0" w:space="0" w:color="auto"/>
        <w:right w:val="none" w:sz="0" w:space="0" w:color="auto"/>
      </w:divBdr>
    </w:div>
    <w:div w:id="1521697570">
      <w:bodyDiv w:val="1"/>
      <w:marLeft w:val="0"/>
      <w:marRight w:val="0"/>
      <w:marTop w:val="0"/>
      <w:marBottom w:val="0"/>
      <w:divBdr>
        <w:top w:val="none" w:sz="0" w:space="0" w:color="auto"/>
        <w:left w:val="none" w:sz="0" w:space="0" w:color="auto"/>
        <w:bottom w:val="none" w:sz="0" w:space="0" w:color="auto"/>
        <w:right w:val="none" w:sz="0" w:space="0" w:color="auto"/>
      </w:divBdr>
    </w:div>
    <w:div w:id="1616137164">
      <w:bodyDiv w:val="1"/>
      <w:marLeft w:val="0"/>
      <w:marRight w:val="0"/>
      <w:marTop w:val="0"/>
      <w:marBottom w:val="0"/>
      <w:divBdr>
        <w:top w:val="none" w:sz="0" w:space="0" w:color="auto"/>
        <w:left w:val="none" w:sz="0" w:space="0" w:color="auto"/>
        <w:bottom w:val="none" w:sz="0" w:space="0" w:color="auto"/>
        <w:right w:val="none" w:sz="0" w:space="0" w:color="auto"/>
      </w:divBdr>
    </w:div>
    <w:div w:id="207619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F301-1287-41ED-B95C-46286948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4150</Words>
  <Characters>22412</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dc:creator>
  <cp:lastModifiedBy>Administrador</cp:lastModifiedBy>
  <cp:revision>2</cp:revision>
  <dcterms:created xsi:type="dcterms:W3CDTF">2021-07-20T11:42:00Z</dcterms:created>
  <dcterms:modified xsi:type="dcterms:W3CDTF">2021-07-20T11:42:00Z</dcterms:modified>
</cp:coreProperties>
</file>