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D4DB" w14:textId="2C1E9BAA" w:rsidR="009B37BA" w:rsidRPr="00033AA3" w:rsidRDefault="00B6732C" w:rsidP="00B6732C">
      <w:pPr>
        <w:tabs>
          <w:tab w:val="left" w:pos="2700"/>
        </w:tabs>
        <w:jc w:val="right"/>
        <w:rPr>
          <w:b/>
        </w:rPr>
      </w:pPr>
      <w:r>
        <w:rPr>
          <w:b/>
        </w:rPr>
        <w:t>DECRETO</w:t>
      </w:r>
      <w:r w:rsidR="009B37BA" w:rsidRPr="00033AA3">
        <w:rPr>
          <w:b/>
        </w:rPr>
        <w:t xml:space="preserve"> Nº</w:t>
      </w:r>
      <w:r w:rsidR="009B37BA">
        <w:rPr>
          <w:b/>
        </w:rPr>
        <w:t xml:space="preserve">. </w:t>
      </w:r>
      <w:r>
        <w:rPr>
          <w:b/>
        </w:rPr>
        <w:t>0218</w:t>
      </w:r>
      <w:r w:rsidR="009B37BA" w:rsidRPr="00033AA3">
        <w:rPr>
          <w:b/>
        </w:rPr>
        <w:t>/2023</w:t>
      </w:r>
      <w:r w:rsidR="009B37BA">
        <w:rPr>
          <w:b/>
        </w:rPr>
        <w:t>.</w:t>
      </w:r>
    </w:p>
    <w:p w14:paraId="2BBE8A29" w14:textId="77777777" w:rsidR="009B37BA" w:rsidRPr="00033AA3" w:rsidRDefault="009B37BA" w:rsidP="009B37BA">
      <w:pPr>
        <w:jc w:val="both"/>
        <w:rPr>
          <w:b/>
        </w:rPr>
      </w:pPr>
    </w:p>
    <w:p w14:paraId="47C70E00" w14:textId="77976F8F" w:rsidR="009B37BA" w:rsidRPr="00033AA3" w:rsidRDefault="00B6732C" w:rsidP="009B37BA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e Lei Municipal nº 1.407/2023 e </w:t>
      </w:r>
      <w:r w:rsidR="009B37BA" w:rsidRPr="00033AA3">
        <w:rPr>
          <w:b/>
          <w:bCs/>
        </w:rPr>
        <w:t>abr</w:t>
      </w:r>
      <w:r>
        <w:rPr>
          <w:b/>
          <w:bCs/>
        </w:rPr>
        <w:t>e</w:t>
      </w:r>
      <w:r w:rsidR="009B37BA" w:rsidRPr="00033AA3">
        <w:rPr>
          <w:b/>
          <w:bCs/>
        </w:rPr>
        <w:t xml:space="preserve"> Crédito Especial pelo Superávit Financeiro, e dá outras providências”</w:t>
      </w:r>
    </w:p>
    <w:p w14:paraId="3A70FE4D" w14:textId="77777777" w:rsidR="009B37BA" w:rsidRPr="00033AA3" w:rsidRDefault="009B37BA" w:rsidP="009B37BA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1BD8A3D2" w14:textId="77777777" w:rsidR="009B37BA" w:rsidRPr="00033AA3" w:rsidRDefault="009B37BA" w:rsidP="009B37BA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293848EE" w14:textId="77777777" w:rsidR="00B6732C" w:rsidRDefault="009B37BA" w:rsidP="00B6732C">
      <w:pPr>
        <w:ind w:firstLine="3544"/>
        <w:jc w:val="both"/>
        <w:rPr>
          <w:bCs/>
        </w:rPr>
      </w:pPr>
      <w:r w:rsidRPr="00033AA3">
        <w:rPr>
          <w:bCs/>
        </w:rPr>
        <w:t xml:space="preserve">O </w:t>
      </w:r>
      <w:r w:rsidRPr="00033AA3">
        <w:rPr>
          <w:b/>
        </w:rPr>
        <w:t>Exmo. Senhor Júlio César dos Santos</w:t>
      </w:r>
      <w:r w:rsidRPr="00033AA3">
        <w:rPr>
          <w:bCs/>
        </w:rPr>
        <w:t xml:space="preserve">, Prefeito Municipal de Apiacás, Estado de Mato Grosso, no uso de suas atribuições legais, </w:t>
      </w:r>
    </w:p>
    <w:p w14:paraId="1F74C897" w14:textId="77777777" w:rsidR="00B6732C" w:rsidRDefault="00B6732C" w:rsidP="00B6732C">
      <w:pPr>
        <w:jc w:val="both"/>
        <w:rPr>
          <w:bCs/>
        </w:rPr>
      </w:pPr>
    </w:p>
    <w:p w14:paraId="61116C94" w14:textId="2CE2876F" w:rsidR="009B37BA" w:rsidRPr="00033AA3" w:rsidRDefault="00B6732C" w:rsidP="00B6732C">
      <w:pPr>
        <w:jc w:val="both"/>
        <w:rPr>
          <w:bCs/>
        </w:rPr>
      </w:pPr>
      <w:r w:rsidRPr="00B6732C">
        <w:rPr>
          <w:b/>
        </w:rPr>
        <w:t>DECRETA</w:t>
      </w:r>
      <w:r w:rsidR="009B37BA">
        <w:rPr>
          <w:bCs/>
        </w:rPr>
        <w:t>:</w:t>
      </w:r>
    </w:p>
    <w:p w14:paraId="747F59EE" w14:textId="77777777" w:rsidR="009B37BA" w:rsidRPr="00033AA3" w:rsidRDefault="009B37BA" w:rsidP="009B37BA">
      <w:pPr>
        <w:ind w:firstLine="1418"/>
        <w:jc w:val="both"/>
        <w:rPr>
          <w:b/>
          <w:bCs/>
        </w:rPr>
      </w:pPr>
    </w:p>
    <w:p w14:paraId="54A9FC71" w14:textId="216CEE4C" w:rsidR="009B37BA" w:rsidRPr="00033AA3" w:rsidRDefault="009B37BA" w:rsidP="009B37BA">
      <w:pPr>
        <w:jc w:val="both"/>
      </w:pPr>
      <w:r w:rsidRPr="00033AA3">
        <w:rPr>
          <w:b/>
          <w:bCs/>
        </w:rPr>
        <w:t>Artigo 1º</w:t>
      </w:r>
      <w:r w:rsidRPr="00033AA3">
        <w:t xml:space="preserve"> - Fica a</w:t>
      </w:r>
      <w:r w:rsidR="00B6732C">
        <w:t>berto</w:t>
      </w:r>
      <w:r w:rsidRPr="00033AA3">
        <w:t xml:space="preserve"> Crédito Especial no </w:t>
      </w:r>
      <w:r w:rsidRPr="00033AA3">
        <w:rPr>
          <w:bCs/>
        </w:rPr>
        <w:t xml:space="preserve">Orçamento Programa </w:t>
      </w:r>
      <w:r w:rsidRPr="00033AA3">
        <w:t>LOA/2023, sancionado pela Lei</w:t>
      </w:r>
      <w:r w:rsidRPr="00EF685F">
        <w:t xml:space="preserve"> Municipal nº 1.332/2022, bem como, inclu</w:t>
      </w:r>
      <w:r w:rsidR="00B6732C">
        <w:t>ído</w:t>
      </w:r>
      <w:r w:rsidRPr="00EF685F">
        <w:t xml:space="preserve"> </w:t>
      </w:r>
      <w:r w:rsidRPr="00EF685F">
        <w:rPr>
          <w:bCs/>
        </w:rPr>
        <w:t xml:space="preserve">na LDO/2023, </w:t>
      </w:r>
      <w:r w:rsidRPr="00EF685F">
        <w:t>aprovada pela Lei nº 1.319/2022 o</w:t>
      </w:r>
      <w:r w:rsidRPr="00033AA3">
        <w:t xml:space="preserve"> valor de R$ </w:t>
      </w:r>
      <w:r>
        <w:t>700</w:t>
      </w:r>
      <w:r w:rsidRPr="00033AA3">
        <w:t>.000,00 (</w:t>
      </w:r>
      <w:r>
        <w:t xml:space="preserve">setecentos </w:t>
      </w:r>
      <w:r w:rsidRPr="00033AA3">
        <w:t>mil reais), destinados à aquisição de materiais permanentes para equipar a estrutura física da Secretaria Municipal de Educação e Cultura.</w:t>
      </w:r>
    </w:p>
    <w:p w14:paraId="184653FE" w14:textId="77777777" w:rsidR="009B37BA" w:rsidRPr="00033AA3" w:rsidRDefault="009B37BA" w:rsidP="009B37BA">
      <w:pPr>
        <w:jc w:val="both"/>
        <w:rPr>
          <w:b/>
          <w:bCs/>
        </w:rPr>
      </w:pPr>
    </w:p>
    <w:p w14:paraId="5D11020D" w14:textId="05A25A15" w:rsidR="009B37BA" w:rsidRPr="00033AA3" w:rsidRDefault="009B37BA" w:rsidP="009B37BA">
      <w:pPr>
        <w:jc w:val="both"/>
      </w:pPr>
      <w:r w:rsidRPr="00033AA3">
        <w:rPr>
          <w:b/>
        </w:rPr>
        <w:t xml:space="preserve">Artigo 2º. </w:t>
      </w:r>
      <w:r w:rsidRPr="00033AA3">
        <w:t>O Crédito Especial ora a</w:t>
      </w:r>
      <w:r w:rsidR="00B6732C">
        <w:t>berto</w:t>
      </w:r>
      <w:r w:rsidRPr="00033AA3">
        <w:t>, atende às prerrogativas do disposto no artigo 43, parágrafo 1º, Inciso I, da Lei Federal nº 4.320/64, e será suplementada na funcional programática a seguir: 04.001.10.122.0010.1.1.27.4.4.90.52-00</w:t>
      </w:r>
    </w:p>
    <w:p w14:paraId="70889133" w14:textId="77777777" w:rsidR="009B37BA" w:rsidRPr="00532622" w:rsidRDefault="009B37BA" w:rsidP="009B37BA">
      <w:pPr>
        <w:jc w:val="both"/>
        <w:rPr>
          <w:b/>
          <w:bCs/>
          <w:sz w:val="12"/>
          <w:szCs w:val="12"/>
        </w:rPr>
      </w:pPr>
    </w:p>
    <w:p w14:paraId="4237419F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 xml:space="preserve">04. </w:t>
      </w:r>
      <w:r w:rsidRPr="00033AA3">
        <w:rPr>
          <w:b/>
          <w:bCs/>
        </w:rPr>
        <w:tab/>
        <w:t xml:space="preserve">Secretaria Municipal de Educação e Cultura </w:t>
      </w:r>
    </w:p>
    <w:p w14:paraId="5CDD4069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 xml:space="preserve">001. </w:t>
      </w:r>
      <w:r w:rsidRPr="00033AA3">
        <w:rPr>
          <w:b/>
          <w:bCs/>
        </w:rPr>
        <w:tab/>
        <w:t>Adm. Geral da Secretaria</w:t>
      </w:r>
    </w:p>
    <w:p w14:paraId="2EFCD935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 xml:space="preserve">10. </w:t>
      </w:r>
      <w:r w:rsidRPr="00033AA3">
        <w:rPr>
          <w:b/>
          <w:bCs/>
        </w:rPr>
        <w:tab/>
        <w:t>Educação</w:t>
      </w:r>
    </w:p>
    <w:p w14:paraId="352590A9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 xml:space="preserve">122. </w:t>
      </w:r>
      <w:r w:rsidRPr="00033AA3">
        <w:rPr>
          <w:b/>
          <w:bCs/>
        </w:rPr>
        <w:tab/>
        <w:t>Administração Geral</w:t>
      </w:r>
    </w:p>
    <w:p w14:paraId="7D2B6507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 xml:space="preserve">0010. </w:t>
      </w:r>
      <w:r w:rsidRPr="00033AA3">
        <w:rPr>
          <w:b/>
          <w:bCs/>
        </w:rPr>
        <w:tab/>
        <w:t>Educação de Qualidade</w:t>
      </w:r>
    </w:p>
    <w:p w14:paraId="04CFC23F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>1.127.</w:t>
      </w:r>
      <w:r w:rsidRPr="00033AA3">
        <w:rPr>
          <w:b/>
          <w:bCs/>
        </w:rPr>
        <w:tab/>
        <w:t>Aquisição de Móveis e Equipamentos para a Secretaria</w:t>
      </w:r>
    </w:p>
    <w:p w14:paraId="315B9260" w14:textId="77777777" w:rsidR="009B37BA" w:rsidRPr="00033AA3" w:rsidRDefault="009B37BA" w:rsidP="009B37BA">
      <w:pPr>
        <w:jc w:val="both"/>
        <w:rPr>
          <w:b/>
          <w:bCs/>
        </w:rPr>
      </w:pPr>
      <w:r w:rsidRPr="00033AA3">
        <w:rPr>
          <w:b/>
          <w:bCs/>
        </w:rPr>
        <w:t xml:space="preserve">4.4.90.52-00 – Equipamentos e Materiais Permanentes </w:t>
      </w:r>
      <w:r w:rsidRPr="00033AA3">
        <w:rPr>
          <w:b/>
          <w:bCs/>
        </w:rPr>
        <w:tab/>
      </w:r>
      <w:r w:rsidRPr="00033AA3">
        <w:rPr>
          <w:b/>
          <w:bCs/>
        </w:rPr>
        <w:tab/>
        <w:t xml:space="preserve">R$ </w:t>
      </w:r>
      <w:r>
        <w:rPr>
          <w:b/>
          <w:bCs/>
        </w:rPr>
        <w:t>70</w:t>
      </w:r>
      <w:r w:rsidRPr="00033AA3">
        <w:rPr>
          <w:b/>
          <w:bCs/>
        </w:rPr>
        <w:t>0.000,00</w:t>
      </w:r>
    </w:p>
    <w:p w14:paraId="210B3C27" w14:textId="77777777" w:rsidR="009B37BA" w:rsidRPr="00033AA3" w:rsidRDefault="009B37BA" w:rsidP="009B37BA">
      <w:pPr>
        <w:jc w:val="both"/>
        <w:rPr>
          <w:b/>
          <w:bCs/>
        </w:rPr>
      </w:pPr>
    </w:p>
    <w:p w14:paraId="470F5E63" w14:textId="77777777" w:rsidR="009B37BA" w:rsidRPr="00033AA3" w:rsidRDefault="009B37BA" w:rsidP="009B37BA">
      <w:pPr>
        <w:jc w:val="both"/>
      </w:pPr>
      <w:r w:rsidRPr="00033AA3">
        <w:rPr>
          <w:b/>
          <w:bCs/>
        </w:rPr>
        <w:t>Meta Financeira:</w:t>
      </w:r>
      <w:r w:rsidRPr="00033AA3">
        <w:t xml:space="preserve"> R$ </w:t>
      </w:r>
      <w:r>
        <w:t>70</w:t>
      </w:r>
      <w:r w:rsidRPr="00033AA3">
        <w:t>0.000,00</w:t>
      </w:r>
    </w:p>
    <w:p w14:paraId="33A4DAFA" w14:textId="77777777" w:rsidR="009B37BA" w:rsidRPr="00033AA3" w:rsidRDefault="009B37BA" w:rsidP="009B37BA">
      <w:pPr>
        <w:jc w:val="both"/>
      </w:pPr>
      <w:r w:rsidRPr="00033AA3">
        <w:rPr>
          <w:b/>
          <w:bCs/>
        </w:rPr>
        <w:t>Meta Física:</w:t>
      </w:r>
      <w:r w:rsidRPr="00033AA3">
        <w:t xml:space="preserve"> Atender aquisição de mobiliários e equipamentos para a Secretaria Educação e Cultura</w:t>
      </w:r>
    </w:p>
    <w:p w14:paraId="56716895" w14:textId="77777777" w:rsidR="009B37BA" w:rsidRPr="00033AA3" w:rsidRDefault="009B37BA" w:rsidP="009B37BA">
      <w:pPr>
        <w:jc w:val="both"/>
      </w:pPr>
      <w:r w:rsidRPr="00033AA3">
        <w:rPr>
          <w:b/>
          <w:bCs/>
        </w:rPr>
        <w:t>Fonte de Recurso:</w:t>
      </w:r>
      <w:r w:rsidRPr="00033AA3">
        <w:t xml:space="preserve"> 2.500.1001.000 – Recursos de Impostos e Transferência de </w:t>
      </w:r>
      <w:r>
        <w:t>Impostos</w:t>
      </w:r>
      <w:r w:rsidRPr="00033AA3">
        <w:t xml:space="preserve"> vinculados a Manutenção e Desenvolvimento do Ensino MDE. </w:t>
      </w:r>
    </w:p>
    <w:p w14:paraId="57C60C12" w14:textId="77777777" w:rsidR="009B37BA" w:rsidRPr="00033AA3" w:rsidRDefault="009B37BA" w:rsidP="009B37BA">
      <w:pPr>
        <w:ind w:firstLine="1418"/>
        <w:jc w:val="both"/>
      </w:pPr>
      <w:bookmarkStart w:id="0" w:name="art43§1iii"/>
      <w:bookmarkEnd w:id="0"/>
    </w:p>
    <w:p w14:paraId="63C9F69D" w14:textId="77BE15D1" w:rsidR="009B37BA" w:rsidRPr="00033AA3" w:rsidRDefault="009B37BA" w:rsidP="009B37BA">
      <w:pPr>
        <w:jc w:val="both"/>
      </w:pPr>
      <w:r w:rsidRPr="00033AA3">
        <w:rPr>
          <w:b/>
        </w:rPr>
        <w:t xml:space="preserve">Artigo 3º. </w:t>
      </w:r>
      <w:r w:rsidRPr="00033AA3">
        <w:t>Est</w:t>
      </w:r>
      <w:r w:rsidR="00B6732C">
        <w:t>e</w:t>
      </w:r>
      <w:r w:rsidRPr="00033AA3">
        <w:t xml:space="preserve"> </w:t>
      </w:r>
      <w:r w:rsidR="00B6732C">
        <w:t xml:space="preserve">Decreto </w:t>
      </w:r>
      <w:r w:rsidRPr="00033AA3">
        <w:t>entra em vigor na data de sua publicação, revogadas as disposições em contrário.</w:t>
      </w:r>
    </w:p>
    <w:p w14:paraId="5606CA56" w14:textId="77777777" w:rsidR="009B37BA" w:rsidRPr="00033AA3" w:rsidRDefault="009B37BA" w:rsidP="009B37BA">
      <w:pPr>
        <w:pStyle w:val="NormalWeb"/>
        <w:spacing w:before="0" w:beforeAutospacing="0" w:after="0" w:afterAutospacing="0"/>
        <w:ind w:firstLine="1418"/>
        <w:jc w:val="both"/>
      </w:pPr>
    </w:p>
    <w:p w14:paraId="5D8D3542" w14:textId="75C57470" w:rsidR="009B37BA" w:rsidRPr="00033AA3" w:rsidRDefault="009B37BA" w:rsidP="009B37BA">
      <w:pPr>
        <w:pStyle w:val="NormalWeb"/>
        <w:spacing w:before="0" w:beforeAutospacing="0" w:after="0" w:afterAutospacing="0"/>
        <w:jc w:val="center"/>
      </w:pPr>
      <w:r w:rsidRPr="00033AA3">
        <w:t xml:space="preserve">Gabinete do Prefeito de Apiacás MT, </w:t>
      </w:r>
      <w:r w:rsidR="00B6732C">
        <w:t>30</w:t>
      </w:r>
      <w:r w:rsidRPr="00033AA3">
        <w:t xml:space="preserve"> de agosto de 2023</w:t>
      </w:r>
    </w:p>
    <w:p w14:paraId="0D411406" w14:textId="77777777" w:rsidR="009B37BA" w:rsidRDefault="009B37BA" w:rsidP="009B37BA">
      <w:pPr>
        <w:jc w:val="center"/>
        <w:rPr>
          <w:b/>
        </w:rPr>
      </w:pPr>
    </w:p>
    <w:p w14:paraId="14A9E500" w14:textId="3310E77F" w:rsidR="009B37BA" w:rsidRDefault="009B37BA" w:rsidP="009B37BA">
      <w:pPr>
        <w:jc w:val="center"/>
        <w:rPr>
          <w:b/>
        </w:rPr>
      </w:pPr>
    </w:p>
    <w:p w14:paraId="54C2FB07" w14:textId="77777777" w:rsidR="009B37BA" w:rsidRPr="00033AA3" w:rsidRDefault="009B37BA" w:rsidP="009B37BA">
      <w:pPr>
        <w:jc w:val="center"/>
        <w:rPr>
          <w:b/>
        </w:rPr>
      </w:pPr>
      <w:r w:rsidRPr="00033AA3">
        <w:rPr>
          <w:b/>
        </w:rPr>
        <w:t>JULIO CESAR DOS SANTOS</w:t>
      </w:r>
    </w:p>
    <w:p w14:paraId="475883C1" w14:textId="403B3FD9" w:rsidR="009B37BA" w:rsidRPr="00033AA3" w:rsidRDefault="009B37BA" w:rsidP="009B37BA">
      <w:pPr>
        <w:jc w:val="center"/>
      </w:pPr>
      <w:r w:rsidRPr="00033AA3">
        <w:t>Prefeito Municipa</w:t>
      </w:r>
      <w:r w:rsidR="00FD2F06">
        <w:t>l</w:t>
      </w:r>
    </w:p>
    <w:sectPr w:rsidR="009B37BA" w:rsidRPr="00033AA3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C026" w14:textId="77777777" w:rsidR="00802DAE" w:rsidRDefault="00802DAE">
      <w:r>
        <w:separator/>
      </w:r>
    </w:p>
  </w:endnote>
  <w:endnote w:type="continuationSeparator" w:id="0">
    <w:p w14:paraId="0A8F77AE" w14:textId="77777777" w:rsidR="00802DAE" w:rsidRDefault="008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A555" w14:textId="77777777" w:rsidR="00802DAE" w:rsidRDefault="00802DAE">
      <w:r>
        <w:separator/>
      </w:r>
    </w:p>
  </w:footnote>
  <w:footnote w:type="continuationSeparator" w:id="0">
    <w:p w14:paraId="3D6B9B07" w14:textId="77777777" w:rsidR="00802DAE" w:rsidRDefault="0080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F3B2" w14:textId="77777777" w:rsidR="005E218C" w:rsidRDefault="00546A1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BC44800" wp14:editId="040AEFB6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68DBEAB9" w14:textId="77777777" w:rsidR="005E218C" w:rsidRDefault="005E218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7C8AD19" w14:textId="77777777" w:rsidR="005E218C" w:rsidRDefault="005E218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8A57584" w14:textId="77777777" w:rsidR="005E218C" w:rsidRPr="00544056" w:rsidRDefault="00546A1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E9A3634" w14:textId="77777777" w:rsidR="005E218C" w:rsidRDefault="00546A1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D1E15EC" w14:textId="77777777" w:rsidR="005E218C" w:rsidRDefault="00546A1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63BDEF2" w14:textId="77777777" w:rsidR="005E218C" w:rsidRPr="00AA4112" w:rsidRDefault="005E218C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BA"/>
    <w:rsid w:val="002D1F94"/>
    <w:rsid w:val="004576F4"/>
    <w:rsid w:val="00546A12"/>
    <w:rsid w:val="005E218C"/>
    <w:rsid w:val="006F2F17"/>
    <w:rsid w:val="00802DAE"/>
    <w:rsid w:val="00954BE3"/>
    <w:rsid w:val="009B37BA"/>
    <w:rsid w:val="00B6732C"/>
    <w:rsid w:val="00D57E2D"/>
    <w:rsid w:val="00F22090"/>
    <w:rsid w:val="00F61819"/>
    <w:rsid w:val="00F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2F4B"/>
  <w15:chartTrackingRefBased/>
  <w15:docId w15:val="{206099F1-FAA8-4B5C-A396-B3BEBABE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B37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7B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9B37B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B37BA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9B37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B37B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B37BA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B37B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B37BA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2023-08-29T13:09:00Z</cp:lastPrinted>
  <dcterms:created xsi:type="dcterms:W3CDTF">2023-08-30T20:02:00Z</dcterms:created>
  <dcterms:modified xsi:type="dcterms:W3CDTF">2023-08-30T20:02:00Z</dcterms:modified>
</cp:coreProperties>
</file>