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1C066" w14:textId="77777777" w:rsidR="00860839" w:rsidRDefault="00860839" w:rsidP="00860839">
      <w:pPr>
        <w:pStyle w:val="Ttulo1"/>
        <w:rPr>
          <w:sz w:val="24"/>
          <w:szCs w:val="24"/>
        </w:rPr>
      </w:pPr>
    </w:p>
    <w:p w14:paraId="1F3BD1BC" w14:textId="79CD447C" w:rsidR="00B75B04" w:rsidRPr="007A7D78" w:rsidRDefault="00B75B04" w:rsidP="00B75B04">
      <w:pPr>
        <w:pStyle w:val="Ttulo1"/>
        <w:jc w:val="right"/>
        <w:rPr>
          <w:sz w:val="24"/>
          <w:szCs w:val="24"/>
        </w:rPr>
      </w:pPr>
      <w:r w:rsidRPr="007A7D78">
        <w:rPr>
          <w:sz w:val="24"/>
          <w:szCs w:val="24"/>
        </w:rPr>
        <w:t>DECRETO Nº</w:t>
      </w:r>
      <w:r w:rsidR="0086486F" w:rsidRPr="007A7D78">
        <w:rPr>
          <w:sz w:val="24"/>
          <w:szCs w:val="24"/>
        </w:rPr>
        <w:t xml:space="preserve"> </w:t>
      </w:r>
      <w:r w:rsidR="007A7D78" w:rsidRPr="007A7D78">
        <w:rPr>
          <w:sz w:val="24"/>
          <w:szCs w:val="24"/>
        </w:rPr>
        <w:t>0117</w:t>
      </w:r>
      <w:r w:rsidR="0086486F" w:rsidRPr="007A7D78">
        <w:rPr>
          <w:sz w:val="24"/>
          <w:szCs w:val="24"/>
        </w:rPr>
        <w:t>/2024</w:t>
      </w:r>
    </w:p>
    <w:p w14:paraId="1F384CB2" w14:textId="77777777" w:rsidR="0086486F" w:rsidRDefault="0086486F" w:rsidP="0086486F">
      <w:pPr>
        <w:ind w:left="4253"/>
      </w:pPr>
    </w:p>
    <w:p w14:paraId="30099B34" w14:textId="0320DFD9" w:rsidR="00B75B04" w:rsidRPr="00B75B04" w:rsidRDefault="00B75B04" w:rsidP="0086486F">
      <w:pPr>
        <w:ind w:left="4253"/>
        <w:jc w:val="both"/>
      </w:pPr>
      <w:r>
        <w:t>Regulamenta a Lei Municipal nº 1.467/2024</w:t>
      </w:r>
      <w:r w:rsidR="0086486F">
        <w:t>, para indenização de área desapropriada, e dá outras providências.</w:t>
      </w:r>
    </w:p>
    <w:p w14:paraId="291A496E" w14:textId="707FD780" w:rsidR="00B75B04" w:rsidRDefault="00B75B04" w:rsidP="00B75B04"/>
    <w:p w14:paraId="16B5456D" w14:textId="77777777" w:rsidR="00B75B04" w:rsidRDefault="00B75B04" w:rsidP="00860839">
      <w:pPr>
        <w:ind w:firstLine="1418"/>
        <w:jc w:val="both"/>
        <w:rPr>
          <w:b/>
          <w:caps/>
        </w:rPr>
      </w:pPr>
    </w:p>
    <w:p w14:paraId="03AE1F6D" w14:textId="77777777" w:rsidR="0086486F" w:rsidRDefault="0086486F" w:rsidP="00860839">
      <w:pPr>
        <w:ind w:firstLine="1418"/>
        <w:jc w:val="both"/>
      </w:pPr>
      <w:r w:rsidRPr="0086486F">
        <w:rPr>
          <w:bCs/>
          <w:caps/>
        </w:rPr>
        <w:t xml:space="preserve">o </w:t>
      </w:r>
      <w:r w:rsidRPr="0086486F">
        <w:rPr>
          <w:bCs/>
        </w:rPr>
        <w:t xml:space="preserve">Senhor </w:t>
      </w:r>
      <w:r>
        <w:rPr>
          <w:b/>
          <w:caps/>
        </w:rPr>
        <w:t xml:space="preserve">Júlio césar dos santos, </w:t>
      </w:r>
      <w:r w:rsidRPr="0086486F">
        <w:rPr>
          <w:bCs/>
          <w:caps/>
        </w:rPr>
        <w:t>p</w:t>
      </w:r>
      <w:r w:rsidRPr="0086486F">
        <w:rPr>
          <w:bCs/>
        </w:rPr>
        <w:t>re</w:t>
      </w:r>
      <w:r w:rsidR="00860839" w:rsidRPr="000F19D5">
        <w:t>feito Municipal de Apiacás, Estado de Mato Grosso, no uso de suas atribuições legais</w:t>
      </w:r>
      <w:r>
        <w:t>,</w:t>
      </w:r>
    </w:p>
    <w:p w14:paraId="6322D8DB" w14:textId="77777777" w:rsidR="0086486F" w:rsidRDefault="0086486F" w:rsidP="0086486F">
      <w:pPr>
        <w:jc w:val="both"/>
      </w:pPr>
    </w:p>
    <w:p w14:paraId="7F856078" w14:textId="20AD9F06" w:rsidR="00860839" w:rsidRPr="000F19D5" w:rsidRDefault="0086486F" w:rsidP="0086486F">
      <w:pPr>
        <w:jc w:val="both"/>
      </w:pPr>
      <w:r w:rsidRPr="0086486F">
        <w:rPr>
          <w:b/>
          <w:bCs/>
        </w:rPr>
        <w:t>DECRETA</w:t>
      </w:r>
      <w:r w:rsidR="00860839">
        <w:t>:</w:t>
      </w:r>
    </w:p>
    <w:p w14:paraId="3AD2D31B" w14:textId="77777777" w:rsidR="00860839" w:rsidRPr="000F19D5" w:rsidRDefault="00860839" w:rsidP="00860839">
      <w:pPr>
        <w:ind w:firstLine="1701"/>
        <w:jc w:val="both"/>
        <w:rPr>
          <w:rFonts w:eastAsia="Calibri"/>
          <w:b/>
          <w:bCs/>
        </w:rPr>
      </w:pPr>
    </w:p>
    <w:p w14:paraId="44F981DC" w14:textId="73CFF070" w:rsidR="00860839" w:rsidRPr="00056DD0" w:rsidRDefault="00860839" w:rsidP="00860839">
      <w:pPr>
        <w:jc w:val="both"/>
      </w:pPr>
      <w:r w:rsidRPr="00CA6338">
        <w:rPr>
          <w:b/>
          <w:bCs/>
        </w:rPr>
        <w:t>Artigo 1º</w:t>
      </w:r>
      <w:r w:rsidR="0086486F">
        <w:t>.</w:t>
      </w:r>
      <w:r w:rsidRPr="00CA6338">
        <w:t xml:space="preserve"> Fica </w:t>
      </w:r>
      <w:r w:rsidR="0086486F">
        <w:t xml:space="preserve">aberto </w:t>
      </w:r>
      <w:r w:rsidRPr="00CA6338">
        <w:t xml:space="preserve">Crédito </w:t>
      </w:r>
      <w:r>
        <w:t>Especial</w:t>
      </w:r>
      <w:r w:rsidRPr="00CA6338">
        <w:t xml:space="preserve">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>bem como, inclu</w:t>
      </w:r>
      <w:r w:rsidR="0086486F">
        <w:t>ído</w:t>
      </w:r>
      <w:r w:rsidRPr="00EF685F">
        <w:t xml:space="preserve">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>
        <w:t xml:space="preserve"> 400.000,00 (quatrocentos mil reais)</w:t>
      </w:r>
      <w:r w:rsidRPr="00CA6338">
        <w:t xml:space="preserve">, destinados </w:t>
      </w:r>
      <w:r>
        <w:t xml:space="preserve">ao pagamento à </w:t>
      </w:r>
      <w:r w:rsidRPr="000F19D5">
        <w:rPr>
          <w:color w:val="000000"/>
        </w:rPr>
        <w:t>Cooperativa de crédito de livre admissão de associados do vale do Juruena – SICREDI Univales MT/RO</w:t>
      </w:r>
      <w:r>
        <w:rPr>
          <w:color w:val="000000"/>
        </w:rPr>
        <w:t>, pela desapropriação de área</w:t>
      </w:r>
      <w:r w:rsidRPr="000F19D5">
        <w:rPr>
          <w:color w:val="000000"/>
        </w:rPr>
        <w:t>.</w:t>
      </w:r>
    </w:p>
    <w:p w14:paraId="32F7A09A" w14:textId="77777777" w:rsidR="00860839" w:rsidRPr="000F19D5" w:rsidRDefault="00860839" w:rsidP="00860839">
      <w:pPr>
        <w:ind w:firstLine="1701"/>
        <w:jc w:val="both"/>
        <w:rPr>
          <w:b/>
          <w:bCs/>
        </w:rPr>
      </w:pPr>
    </w:p>
    <w:p w14:paraId="14EDC717" w14:textId="23DBC3FA" w:rsidR="00860839" w:rsidRPr="000F19D5" w:rsidRDefault="00860839" w:rsidP="002C3AFC">
      <w:pPr>
        <w:spacing w:after="120"/>
        <w:jc w:val="both"/>
        <w:rPr>
          <w:color w:val="000000"/>
        </w:rPr>
      </w:pPr>
      <w:r w:rsidRPr="000F19D5">
        <w:rPr>
          <w:b/>
          <w:bCs/>
        </w:rPr>
        <w:t xml:space="preserve">Art. </w:t>
      </w:r>
      <w:r>
        <w:rPr>
          <w:b/>
          <w:bCs/>
        </w:rPr>
        <w:t>2</w:t>
      </w:r>
      <w:r w:rsidRPr="000F19D5">
        <w:rPr>
          <w:b/>
          <w:bCs/>
        </w:rPr>
        <w:t>º.</w:t>
      </w:r>
      <w:r w:rsidRPr="000F19D5">
        <w:t xml:space="preserve"> </w:t>
      </w:r>
      <w:r>
        <w:t xml:space="preserve">O Crédito Especial </w:t>
      </w:r>
      <w:r w:rsidR="002C3AFC">
        <w:t xml:space="preserve">é </w:t>
      </w:r>
      <w:r>
        <w:t xml:space="preserve">criado </w:t>
      </w:r>
      <w:r w:rsidR="002C3AFC">
        <w:t>na</w:t>
      </w:r>
      <w:r>
        <w:t xml:space="preserve"> funcional programática a seguir:</w:t>
      </w:r>
    </w:p>
    <w:p w14:paraId="00FB703C" w14:textId="77777777" w:rsidR="00860839" w:rsidRPr="000F19D5" w:rsidRDefault="00860839" w:rsidP="00860839">
      <w:pPr>
        <w:jc w:val="both"/>
        <w:rPr>
          <w:b/>
          <w:color w:val="2A2A2A"/>
        </w:rPr>
      </w:pPr>
      <w:r w:rsidRPr="000F19D5">
        <w:rPr>
          <w:b/>
          <w:color w:val="2A2A2A"/>
        </w:rPr>
        <w:t xml:space="preserve">09. </w:t>
      </w:r>
      <w:r w:rsidRPr="000F19D5">
        <w:rPr>
          <w:b/>
          <w:color w:val="2A2A2A"/>
        </w:rPr>
        <w:tab/>
      </w:r>
      <w:r w:rsidRPr="000F19D5">
        <w:rPr>
          <w:bCs/>
          <w:color w:val="2A2A2A"/>
        </w:rPr>
        <w:t>Secretaria Municipal de Agricultura e Desenvolvimento Econômico</w:t>
      </w:r>
    </w:p>
    <w:p w14:paraId="490D6E16" w14:textId="77777777" w:rsidR="00860839" w:rsidRPr="000F19D5" w:rsidRDefault="00860839" w:rsidP="00860839">
      <w:pPr>
        <w:jc w:val="both"/>
        <w:rPr>
          <w:bCs/>
          <w:color w:val="2A2A2A"/>
        </w:rPr>
      </w:pPr>
      <w:r w:rsidRPr="000F19D5">
        <w:rPr>
          <w:b/>
          <w:color w:val="2A2A2A"/>
        </w:rPr>
        <w:t xml:space="preserve">001. </w:t>
      </w:r>
      <w:r w:rsidRPr="000F19D5">
        <w:rPr>
          <w:b/>
          <w:color w:val="2A2A2A"/>
        </w:rPr>
        <w:tab/>
      </w:r>
      <w:r w:rsidRPr="000F19D5">
        <w:rPr>
          <w:bCs/>
          <w:color w:val="2A2A2A"/>
        </w:rPr>
        <w:t>Administração Geral da Secretaria de Agricultura e Desenvolvimento Econômico</w:t>
      </w:r>
    </w:p>
    <w:p w14:paraId="234515FD" w14:textId="77777777" w:rsidR="00860839" w:rsidRPr="000F19D5" w:rsidRDefault="00860839" w:rsidP="00860839">
      <w:pPr>
        <w:jc w:val="both"/>
        <w:rPr>
          <w:b/>
          <w:color w:val="2A2A2A"/>
        </w:rPr>
      </w:pPr>
      <w:r w:rsidRPr="000F19D5">
        <w:rPr>
          <w:b/>
          <w:color w:val="2A2A2A"/>
        </w:rPr>
        <w:t xml:space="preserve">20. </w:t>
      </w:r>
      <w:r w:rsidRPr="000F19D5">
        <w:rPr>
          <w:b/>
          <w:color w:val="2A2A2A"/>
        </w:rPr>
        <w:tab/>
      </w:r>
      <w:r w:rsidRPr="000F19D5">
        <w:rPr>
          <w:bCs/>
          <w:color w:val="2A2A2A"/>
        </w:rPr>
        <w:t>Agricultura</w:t>
      </w:r>
    </w:p>
    <w:p w14:paraId="2C69619B" w14:textId="77777777" w:rsidR="00860839" w:rsidRPr="000F19D5" w:rsidRDefault="00860839" w:rsidP="00860839">
      <w:pPr>
        <w:jc w:val="both"/>
        <w:rPr>
          <w:bCs/>
          <w:color w:val="2A2A2A"/>
        </w:rPr>
      </w:pPr>
      <w:r w:rsidRPr="000F19D5">
        <w:rPr>
          <w:b/>
          <w:color w:val="2A2A2A"/>
        </w:rPr>
        <w:t xml:space="preserve">601. </w:t>
      </w:r>
      <w:r w:rsidRPr="000F19D5">
        <w:rPr>
          <w:b/>
          <w:color w:val="2A2A2A"/>
        </w:rPr>
        <w:tab/>
      </w:r>
      <w:r w:rsidRPr="000F19D5">
        <w:rPr>
          <w:bCs/>
          <w:color w:val="2A2A2A"/>
        </w:rPr>
        <w:t>Promoção da produção vegetal</w:t>
      </w:r>
    </w:p>
    <w:p w14:paraId="61D230DA" w14:textId="77777777" w:rsidR="00860839" w:rsidRPr="000F19D5" w:rsidRDefault="00860839" w:rsidP="00860839">
      <w:pPr>
        <w:jc w:val="both"/>
        <w:rPr>
          <w:bCs/>
          <w:color w:val="2A2A2A"/>
        </w:rPr>
      </w:pPr>
      <w:r w:rsidRPr="000F19D5">
        <w:rPr>
          <w:b/>
          <w:color w:val="2A2A2A"/>
        </w:rPr>
        <w:t xml:space="preserve">0015. </w:t>
      </w:r>
      <w:r w:rsidRPr="000F19D5">
        <w:rPr>
          <w:b/>
          <w:color w:val="2A2A2A"/>
        </w:rPr>
        <w:tab/>
      </w:r>
      <w:r w:rsidRPr="000F19D5">
        <w:rPr>
          <w:bCs/>
          <w:color w:val="2A2A2A"/>
        </w:rPr>
        <w:t>Apoio ao Agricultor</w:t>
      </w:r>
    </w:p>
    <w:p w14:paraId="57A90837" w14:textId="77777777" w:rsidR="00860839" w:rsidRPr="00480603" w:rsidRDefault="00860839" w:rsidP="00860839">
      <w:pPr>
        <w:jc w:val="both"/>
        <w:rPr>
          <w:b/>
          <w:color w:val="2A2A2A"/>
        </w:rPr>
      </w:pPr>
      <w:r w:rsidRPr="00480603">
        <w:rPr>
          <w:b/>
          <w:color w:val="2A2A2A"/>
        </w:rPr>
        <w:t>1.119.</w:t>
      </w:r>
      <w:r w:rsidRPr="00480603">
        <w:rPr>
          <w:b/>
          <w:color w:val="2A2A2A"/>
        </w:rPr>
        <w:tab/>
        <w:t>Desapropriação de bens imóveis</w:t>
      </w:r>
    </w:p>
    <w:p w14:paraId="0AAD0AD6" w14:textId="77777777" w:rsidR="00860839" w:rsidRPr="000F19D5" w:rsidRDefault="00860839" w:rsidP="00860839">
      <w:pPr>
        <w:spacing w:after="120"/>
        <w:jc w:val="both"/>
        <w:rPr>
          <w:b/>
          <w:color w:val="2A2A2A"/>
        </w:rPr>
      </w:pPr>
      <w:r w:rsidRPr="000F19D5">
        <w:rPr>
          <w:b/>
          <w:color w:val="2A2A2A"/>
        </w:rPr>
        <w:t>4.4.90-61. Aquisição de Imóveis</w:t>
      </w:r>
    </w:p>
    <w:p w14:paraId="2B8579F4" w14:textId="77777777" w:rsidR="00860839" w:rsidRPr="000F19D5" w:rsidRDefault="00860839" w:rsidP="00860839">
      <w:pPr>
        <w:jc w:val="both"/>
        <w:rPr>
          <w:b/>
          <w:color w:val="2A2A2A"/>
        </w:rPr>
      </w:pPr>
      <w:r w:rsidRPr="000F19D5">
        <w:rPr>
          <w:b/>
          <w:color w:val="2A2A2A"/>
        </w:rPr>
        <w:t xml:space="preserve">Meta Financeira: </w:t>
      </w:r>
      <w:r w:rsidRPr="000F19D5">
        <w:rPr>
          <w:bCs/>
          <w:color w:val="2A2A2A"/>
        </w:rPr>
        <w:t>R$ 400.000,00</w:t>
      </w:r>
    </w:p>
    <w:p w14:paraId="3AA440AF" w14:textId="2F57B14F" w:rsidR="00860839" w:rsidRPr="000F19D5" w:rsidRDefault="00860839" w:rsidP="00860839">
      <w:pPr>
        <w:jc w:val="both"/>
        <w:rPr>
          <w:bCs/>
          <w:color w:val="2A2A2A"/>
        </w:rPr>
      </w:pPr>
      <w:r w:rsidRPr="000F19D5">
        <w:rPr>
          <w:b/>
          <w:color w:val="2A2A2A"/>
        </w:rPr>
        <w:t xml:space="preserve">Meta Física: </w:t>
      </w:r>
      <w:r w:rsidRPr="000F19D5">
        <w:rPr>
          <w:bCs/>
          <w:color w:val="2A2A2A"/>
        </w:rPr>
        <w:t>desapropriação de área construída ARAPAMA.</w:t>
      </w:r>
    </w:p>
    <w:p w14:paraId="4A525882" w14:textId="77777777" w:rsidR="00860839" w:rsidRPr="000F19D5" w:rsidRDefault="00860839" w:rsidP="00860839">
      <w:pPr>
        <w:jc w:val="both"/>
        <w:rPr>
          <w:b/>
          <w:color w:val="2A2A2A"/>
        </w:rPr>
      </w:pPr>
      <w:r w:rsidRPr="000F19D5">
        <w:rPr>
          <w:b/>
          <w:color w:val="2A2A2A"/>
        </w:rPr>
        <w:t xml:space="preserve">Fonte de recursos: </w:t>
      </w:r>
      <w:r>
        <w:rPr>
          <w:bCs/>
          <w:color w:val="2A2A2A"/>
        </w:rPr>
        <w:t>2</w:t>
      </w:r>
      <w:r w:rsidRPr="000F19D5">
        <w:rPr>
          <w:bCs/>
          <w:color w:val="2A2A2A"/>
        </w:rPr>
        <w:t>.500.0000 Recursos</w:t>
      </w:r>
      <w:r>
        <w:rPr>
          <w:bCs/>
          <w:color w:val="2A2A2A"/>
        </w:rPr>
        <w:t xml:space="preserve"> de Transferências de Impostos</w:t>
      </w:r>
      <w:r w:rsidRPr="000F19D5">
        <w:rPr>
          <w:bCs/>
          <w:color w:val="2A2A2A"/>
        </w:rPr>
        <w:t xml:space="preserve"> não vinculados</w:t>
      </w:r>
    </w:p>
    <w:p w14:paraId="541A5262" w14:textId="77777777" w:rsidR="00860839" w:rsidRPr="000F19D5" w:rsidRDefault="00860839" w:rsidP="00860839">
      <w:pPr>
        <w:ind w:firstLine="1701"/>
        <w:jc w:val="both"/>
        <w:rPr>
          <w:b/>
          <w:color w:val="2A2A2A"/>
        </w:rPr>
      </w:pPr>
    </w:p>
    <w:p w14:paraId="10D76DAB" w14:textId="2418A080" w:rsidR="00860839" w:rsidRPr="000F19D5" w:rsidRDefault="00860839" w:rsidP="00860839">
      <w:pPr>
        <w:jc w:val="both"/>
      </w:pPr>
      <w:r w:rsidRPr="000F19D5">
        <w:rPr>
          <w:b/>
          <w:color w:val="2A2A2A"/>
        </w:rPr>
        <w:t xml:space="preserve">Art. </w:t>
      </w:r>
      <w:r w:rsidR="002C3AFC">
        <w:rPr>
          <w:b/>
          <w:color w:val="2A2A2A"/>
        </w:rPr>
        <w:t>3</w:t>
      </w:r>
      <w:r w:rsidRPr="000F19D5">
        <w:rPr>
          <w:b/>
          <w:color w:val="2A2A2A"/>
        </w:rPr>
        <w:t>º.</w:t>
      </w:r>
      <w:r>
        <w:rPr>
          <w:b/>
          <w:color w:val="2A2A2A"/>
        </w:rPr>
        <w:t xml:space="preserve"> </w:t>
      </w:r>
      <w:r w:rsidRPr="000F19D5">
        <w:t>Est</w:t>
      </w:r>
      <w:r w:rsidR="002C3AFC">
        <w:t>e</w:t>
      </w:r>
      <w:r w:rsidRPr="000F19D5">
        <w:t xml:space="preserve"> </w:t>
      </w:r>
      <w:r w:rsidR="002C3AFC">
        <w:t xml:space="preserve">Decreto </w:t>
      </w:r>
      <w:r w:rsidRPr="000F19D5">
        <w:t>entra em vigor na data de sua publicação, revogadas as disposições em contrário.</w:t>
      </w:r>
    </w:p>
    <w:p w14:paraId="3396FA76" w14:textId="77777777" w:rsidR="00860839" w:rsidRPr="007A7D78" w:rsidRDefault="00860839" w:rsidP="00860839">
      <w:pPr>
        <w:pStyle w:val="Recuodecorpodetexto"/>
        <w:spacing w:after="0"/>
        <w:ind w:left="0"/>
        <w:jc w:val="center"/>
        <w:rPr>
          <w:sz w:val="24"/>
          <w:szCs w:val="24"/>
        </w:rPr>
      </w:pPr>
    </w:p>
    <w:p w14:paraId="42134354" w14:textId="3900BA3D" w:rsidR="00860839" w:rsidRPr="000F19D5" w:rsidRDefault="00860839" w:rsidP="00860839">
      <w:pPr>
        <w:pStyle w:val="Recuodecorpodetexto"/>
        <w:spacing w:after="0"/>
        <w:ind w:left="0"/>
        <w:jc w:val="center"/>
        <w:rPr>
          <w:sz w:val="24"/>
          <w:szCs w:val="24"/>
        </w:rPr>
      </w:pPr>
      <w:r w:rsidRPr="007A7D78">
        <w:rPr>
          <w:sz w:val="24"/>
          <w:szCs w:val="24"/>
        </w:rPr>
        <w:t xml:space="preserve">Gabinete do Prefeito de Apiacás/MT, </w:t>
      </w:r>
      <w:r w:rsidR="007A7D78" w:rsidRPr="007A7D78">
        <w:rPr>
          <w:sz w:val="24"/>
          <w:szCs w:val="24"/>
        </w:rPr>
        <w:t>30 de abril de 2024</w:t>
      </w:r>
      <w:r w:rsidRPr="000F19D5">
        <w:rPr>
          <w:sz w:val="24"/>
          <w:szCs w:val="24"/>
        </w:rPr>
        <w:t>.</w:t>
      </w:r>
    </w:p>
    <w:p w14:paraId="780ACBC6" w14:textId="77777777" w:rsidR="00860839" w:rsidRPr="000F19D5" w:rsidRDefault="00860839" w:rsidP="00860839">
      <w:pPr>
        <w:pStyle w:val="Recuodecorpodetexto"/>
        <w:spacing w:after="0"/>
        <w:ind w:left="1843" w:hanging="29"/>
        <w:jc w:val="center"/>
        <w:rPr>
          <w:b/>
          <w:sz w:val="24"/>
          <w:szCs w:val="24"/>
        </w:rPr>
      </w:pPr>
    </w:p>
    <w:p w14:paraId="51385819" w14:textId="77777777" w:rsidR="00860839" w:rsidRPr="000F19D5" w:rsidRDefault="00860839" w:rsidP="00860839">
      <w:pPr>
        <w:pStyle w:val="Recuodecorpodetexto"/>
        <w:spacing w:after="0"/>
        <w:ind w:left="1843" w:hanging="29"/>
        <w:jc w:val="center"/>
        <w:rPr>
          <w:b/>
          <w:sz w:val="24"/>
          <w:szCs w:val="24"/>
        </w:rPr>
      </w:pPr>
    </w:p>
    <w:p w14:paraId="7998A9F2" w14:textId="77777777" w:rsidR="00860839" w:rsidRPr="000F19D5" w:rsidRDefault="00860839" w:rsidP="00860839">
      <w:pPr>
        <w:pStyle w:val="Recuodecorpodetexto"/>
        <w:spacing w:after="0"/>
        <w:ind w:left="1843" w:hanging="29"/>
        <w:jc w:val="center"/>
        <w:rPr>
          <w:b/>
          <w:sz w:val="24"/>
          <w:szCs w:val="24"/>
        </w:rPr>
      </w:pPr>
    </w:p>
    <w:p w14:paraId="70BC9435" w14:textId="77777777" w:rsidR="00860839" w:rsidRPr="007A7D78" w:rsidRDefault="00860839" w:rsidP="00860839">
      <w:pPr>
        <w:pStyle w:val="Recuodecorpodetexto"/>
        <w:spacing w:after="0"/>
        <w:ind w:left="0"/>
        <w:jc w:val="center"/>
        <w:rPr>
          <w:b/>
          <w:caps/>
          <w:sz w:val="24"/>
          <w:szCs w:val="24"/>
        </w:rPr>
      </w:pPr>
      <w:r w:rsidRPr="007A7D78">
        <w:rPr>
          <w:b/>
          <w:caps/>
          <w:sz w:val="24"/>
          <w:szCs w:val="24"/>
        </w:rPr>
        <w:t>Julio Cesar dos Santos</w:t>
      </w:r>
    </w:p>
    <w:p w14:paraId="0D8EB9A8" w14:textId="47573986" w:rsidR="00860839" w:rsidRPr="007A7D78" w:rsidRDefault="007A7D78" w:rsidP="00860839">
      <w:pPr>
        <w:pStyle w:val="Recuodecorpodetexto"/>
        <w:spacing w:after="0"/>
        <w:ind w:left="0"/>
        <w:jc w:val="center"/>
        <w:rPr>
          <w:rStyle w:val="Typewriter"/>
          <w:rFonts w:ascii="Times New Roman" w:eastAsiaTheme="majorEastAsia" w:hAnsi="Times New Roman"/>
          <w:b/>
          <w:sz w:val="24"/>
          <w:szCs w:val="24"/>
        </w:rPr>
      </w:pPr>
      <w:r w:rsidRPr="007A7D78">
        <w:rPr>
          <w:rStyle w:val="Typewriter"/>
          <w:rFonts w:ascii="Times New Roman" w:eastAsiaTheme="majorEastAsia" w:hAnsi="Times New Roman"/>
          <w:b/>
          <w:sz w:val="24"/>
          <w:szCs w:val="24"/>
        </w:rPr>
        <w:t>Prefeito Municipal</w:t>
      </w:r>
    </w:p>
    <w:p w14:paraId="37751402" w14:textId="77777777" w:rsidR="00860839" w:rsidRPr="000F19D5" w:rsidRDefault="00860839" w:rsidP="00860839">
      <w:pPr>
        <w:jc w:val="both"/>
        <w:rPr>
          <w:rStyle w:val="Typewriter"/>
          <w:rFonts w:eastAsiaTheme="majorEastAsia"/>
          <w:b/>
        </w:rPr>
      </w:pPr>
    </w:p>
    <w:p w14:paraId="218D707D" w14:textId="00D77F82" w:rsidR="00860839" w:rsidRPr="000F19D5" w:rsidRDefault="00860839" w:rsidP="00860839">
      <w:pPr>
        <w:jc w:val="both"/>
      </w:pPr>
    </w:p>
    <w:sectPr w:rsidR="00860839" w:rsidRPr="000F19D5" w:rsidSect="004D0D1A">
      <w:headerReference w:type="default" r:id="rId6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6174D" w14:textId="77777777" w:rsidR="004D0D1A" w:rsidRDefault="004D0D1A">
      <w:r>
        <w:separator/>
      </w:r>
    </w:p>
  </w:endnote>
  <w:endnote w:type="continuationSeparator" w:id="0">
    <w:p w14:paraId="13E551FB" w14:textId="77777777" w:rsidR="004D0D1A" w:rsidRDefault="004D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2153C" w14:textId="77777777" w:rsidR="004D0D1A" w:rsidRDefault="004D0D1A">
      <w:r>
        <w:separator/>
      </w:r>
    </w:p>
  </w:footnote>
  <w:footnote w:type="continuationSeparator" w:id="0">
    <w:p w14:paraId="16BA9175" w14:textId="77777777" w:rsidR="004D0D1A" w:rsidRDefault="004D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65360" w14:textId="77777777" w:rsidR="0089351B" w:rsidRDefault="00347DD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F6F74B4" wp14:editId="11DCD298">
          <wp:simplePos x="0" y="0"/>
          <wp:positionH relativeFrom="column">
            <wp:posOffset>2373878</wp:posOffset>
          </wp:positionH>
          <wp:positionV relativeFrom="paragraph">
            <wp:posOffset>-346848</wp:posOffset>
          </wp:positionV>
          <wp:extent cx="1179057" cy="1097280"/>
          <wp:effectExtent l="19050" t="0" r="2043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057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39709B" w14:textId="77777777" w:rsidR="0089351B" w:rsidRDefault="0089351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5A19EFD" w14:textId="77777777" w:rsidR="0089351B" w:rsidRPr="00544056" w:rsidRDefault="00347DD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45CF7A0" w14:textId="77777777" w:rsidR="0089351B" w:rsidRDefault="00347DD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1D9472F1" w14:textId="77777777" w:rsidR="0089351B" w:rsidRPr="00AA4112" w:rsidRDefault="00347DD2" w:rsidP="00AA4112">
    <w:pPr>
      <w:pStyle w:val="Cabealho"/>
      <w:jc w:val="center"/>
    </w:pPr>
    <w:r>
      <w:rPr>
        <w:rFonts w:ascii="Tahoma" w:hAnsi="Tahoma" w:cs="Tahoma"/>
      </w:rPr>
      <w:t>Gestão 2021-2024.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39"/>
    <w:rsid w:val="002C3AFC"/>
    <w:rsid w:val="002D1F94"/>
    <w:rsid w:val="00347DD2"/>
    <w:rsid w:val="00412CF8"/>
    <w:rsid w:val="004576F4"/>
    <w:rsid w:val="004D0D1A"/>
    <w:rsid w:val="007A7D78"/>
    <w:rsid w:val="00860839"/>
    <w:rsid w:val="0086486F"/>
    <w:rsid w:val="0089351B"/>
    <w:rsid w:val="00B75B04"/>
    <w:rsid w:val="00BB782B"/>
    <w:rsid w:val="00D57E2D"/>
    <w:rsid w:val="00EB00AC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FAAB"/>
  <w15:chartTrackingRefBased/>
  <w15:docId w15:val="{1FDD42BB-0570-4481-B89C-E26D3B0C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860839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0839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8608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83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86083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083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ypewriter">
    <w:name w:val="Typewriter"/>
    <w:rsid w:val="00860839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2024-04-30T18:31:00Z</dcterms:created>
  <dcterms:modified xsi:type="dcterms:W3CDTF">2024-04-30T18:31:00Z</dcterms:modified>
</cp:coreProperties>
</file>