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047" w:rsidRDefault="001E3047">
      <w:pPr>
        <w:pStyle w:val="Corpodetexto"/>
        <w:ind w:left="0"/>
        <w:rPr>
          <w:rFonts w:ascii="Times New Roman"/>
        </w:rPr>
      </w:pPr>
    </w:p>
    <w:p w:rsidR="001E3047" w:rsidRDefault="008662D7">
      <w:pPr>
        <w:pStyle w:val="Heading1"/>
        <w:spacing w:before="93"/>
        <w:ind w:right="3916"/>
      </w:pPr>
      <w:r>
        <w:t>PARECER JURÍDICO</w:t>
      </w:r>
    </w:p>
    <w:p w:rsidR="001E3047" w:rsidRDefault="001E3047">
      <w:pPr>
        <w:pStyle w:val="Corpodetexto"/>
        <w:spacing w:before="3"/>
        <w:ind w:left="0"/>
        <w:rPr>
          <w:b/>
        </w:rPr>
      </w:pPr>
    </w:p>
    <w:p w:rsidR="001E3047" w:rsidRPr="00E85FE9" w:rsidRDefault="008662D7" w:rsidP="00E72894">
      <w:pPr>
        <w:pStyle w:val="Corpodetexto"/>
        <w:jc w:val="both"/>
      </w:pPr>
      <w:r w:rsidRPr="00E85FE9">
        <w:t>Processo Licitatório nº</w:t>
      </w:r>
      <w:r w:rsidR="00EF1ED3" w:rsidRPr="00E85FE9">
        <w:t xml:space="preserve"> </w:t>
      </w:r>
      <w:r w:rsidR="00E85FE9" w:rsidRPr="00E85FE9">
        <w:t>07</w:t>
      </w:r>
      <w:r w:rsidR="00D5465F">
        <w:t>2</w:t>
      </w:r>
      <w:r w:rsidR="00E85FE9" w:rsidRPr="00E85FE9">
        <w:t>/2022</w:t>
      </w:r>
    </w:p>
    <w:p w:rsidR="001E3047" w:rsidRDefault="008662D7" w:rsidP="00E72894">
      <w:pPr>
        <w:pStyle w:val="Corpodetexto"/>
        <w:jc w:val="both"/>
      </w:pPr>
      <w:r>
        <w:t>Interessado: Departamento de Licitações e Compras/Comissão Permanente de Lici</w:t>
      </w:r>
      <w:r w:rsidR="002649EE">
        <w:t xml:space="preserve">tação e </w:t>
      </w:r>
      <w:r w:rsidR="00F1121A">
        <w:t xml:space="preserve">Secretário Municipal de </w:t>
      </w:r>
      <w:r w:rsidR="00D43465">
        <w:t>Urbanismo</w:t>
      </w:r>
    </w:p>
    <w:p w:rsidR="001E3047" w:rsidRDefault="008662D7" w:rsidP="00E72894">
      <w:pPr>
        <w:pStyle w:val="Corpodetexto"/>
        <w:jc w:val="both"/>
      </w:pPr>
      <w:r>
        <w:t xml:space="preserve">Assunto: Aprovação jurídica da abertura de licitação na modalidade </w:t>
      </w:r>
      <w:r w:rsidR="00554D18">
        <w:t>Concorrencia Pública</w:t>
      </w:r>
      <w:r>
        <w:t xml:space="preserve"> e aprovação da minuta do edital.</w:t>
      </w:r>
    </w:p>
    <w:p w:rsidR="001E3047" w:rsidRDefault="001E3047">
      <w:pPr>
        <w:pStyle w:val="Corpodetexto"/>
        <w:ind w:left="0"/>
      </w:pPr>
    </w:p>
    <w:p w:rsidR="001E3047" w:rsidRDefault="008662D7" w:rsidP="00C024BB">
      <w:pPr>
        <w:pStyle w:val="Corpodetexto"/>
        <w:spacing w:before="1"/>
        <w:ind w:right="163"/>
        <w:jc w:val="both"/>
      </w:pPr>
      <w:r>
        <w:t xml:space="preserve">Recebe esta Procuradoria Jurídica, pedido de parecer encaminhado pela Presidente da Comissão Permanente de Licitação do Município de Apiacás, relativo ao processo licitatório nº </w:t>
      </w:r>
      <w:r w:rsidR="00E85FE9" w:rsidRPr="00E85FE9">
        <w:rPr>
          <w:b/>
        </w:rPr>
        <w:t>07</w:t>
      </w:r>
      <w:r w:rsidR="00D5465F">
        <w:rPr>
          <w:b/>
        </w:rPr>
        <w:t>2</w:t>
      </w:r>
      <w:r w:rsidR="00C229B4" w:rsidRPr="00E85FE9">
        <w:rPr>
          <w:b/>
        </w:rPr>
        <w:t>/2022</w:t>
      </w:r>
      <w:r>
        <w:t>, o qual trata da abertura de licitação para Contrata</w:t>
      </w:r>
      <w:r w:rsidR="00E72894">
        <w:t>r</w:t>
      </w:r>
      <w:r>
        <w:t xml:space="preserve"> Pessoa Jurídica para </w:t>
      </w:r>
      <w:r w:rsidR="00993652" w:rsidRPr="00503904">
        <w:t xml:space="preserve">EXECUÇÃO DE OBRA, </w:t>
      </w:r>
      <w:r w:rsidR="00993652">
        <w:t>DRENAGEM DE AGUAS PLUVIAIS COM TUBOS DE CONCRETO</w:t>
      </w:r>
      <w:r w:rsidR="00993652" w:rsidRPr="00503904">
        <w:t xml:space="preserve">. </w:t>
      </w:r>
      <w:r w:rsidR="00993652">
        <w:t xml:space="preserve">NO ENTORNO DO LAGO DE APIACÁS. </w:t>
      </w:r>
      <w:r w:rsidR="00993652" w:rsidRPr="00503904">
        <w:t xml:space="preserve">CONFORME PROJETO, PLANILHAS E MEMORIAL DESCRITIVO.  O valor total conforme planilhas (tabela Sinapi), é de R$ </w:t>
      </w:r>
      <w:r w:rsidR="00993652">
        <w:t>461.670,99</w:t>
      </w:r>
      <w:r w:rsidR="00993652" w:rsidRPr="00503904">
        <w:t xml:space="preserve">  (</w:t>
      </w:r>
      <w:r w:rsidR="00993652">
        <w:t>quatrocentos e sessenta e um mil seiscentos e setenta reais e noventa e nove centavos)</w:t>
      </w:r>
      <w:r w:rsidR="00993652" w:rsidRPr="003B760B">
        <w:t>, que serão pagos conforme medição após a execução dos serviços</w:t>
      </w:r>
      <w:r w:rsidR="00EF1ED3">
        <w:t xml:space="preserve">, </w:t>
      </w:r>
      <w:r>
        <w:t>regime de menor valor global.</w:t>
      </w:r>
      <w:r w:rsidR="00C024BB">
        <w:t xml:space="preserve"> </w:t>
      </w:r>
      <w:r>
        <w:t xml:space="preserve">Consulta-nos sobre a adequação da modalidade licitatória adotada para o processo em questão, qual seja </w:t>
      </w:r>
      <w:r w:rsidR="00E85FE9">
        <w:t>Concorrencia Pública</w:t>
      </w:r>
      <w:r>
        <w:t>, e solicita aprovação jurídica das minutas do instrumento convocatório e do respectivo contrato, para cumprimento do disposto no parágrafo único do art. 38 da Lei de Licitações</w:t>
      </w:r>
    </w:p>
    <w:p w:rsidR="001E3047" w:rsidRDefault="001E3047">
      <w:pPr>
        <w:pStyle w:val="Corpodetexto"/>
        <w:spacing w:before="1"/>
        <w:ind w:left="0"/>
        <w:rPr>
          <w:sz w:val="24"/>
        </w:rPr>
      </w:pPr>
    </w:p>
    <w:p w:rsidR="001E3047" w:rsidRDefault="008662D7">
      <w:pPr>
        <w:pStyle w:val="PargrafodaLista"/>
        <w:numPr>
          <w:ilvl w:val="0"/>
          <w:numId w:val="5"/>
        </w:numPr>
        <w:tabs>
          <w:tab w:val="left" w:pos="880"/>
          <w:tab w:val="left" w:pos="881"/>
        </w:tabs>
        <w:jc w:val="left"/>
        <w:rPr>
          <w:sz w:val="20"/>
        </w:rPr>
      </w:pPr>
      <w:r>
        <w:rPr>
          <w:sz w:val="20"/>
        </w:rPr>
        <w:t>Do</w:t>
      </w:r>
      <w:r>
        <w:rPr>
          <w:spacing w:val="-2"/>
          <w:sz w:val="20"/>
        </w:rPr>
        <w:t xml:space="preserve"> </w:t>
      </w:r>
      <w:r>
        <w:rPr>
          <w:sz w:val="20"/>
        </w:rPr>
        <w:t>relatório:</w:t>
      </w:r>
    </w:p>
    <w:p w:rsidR="001E3047" w:rsidRDefault="001E3047">
      <w:pPr>
        <w:pStyle w:val="Corpodetexto"/>
        <w:spacing w:before="10"/>
        <w:ind w:left="0"/>
        <w:rPr>
          <w:sz w:val="24"/>
        </w:rPr>
      </w:pPr>
    </w:p>
    <w:p w:rsidR="001E3047" w:rsidRDefault="008662D7">
      <w:pPr>
        <w:pStyle w:val="Corpodetexto"/>
        <w:ind w:right="164"/>
        <w:jc w:val="both"/>
      </w:pPr>
      <w:r>
        <w:t xml:space="preserve">O processo teve início com a requisição formulada </w:t>
      </w:r>
      <w:r w:rsidR="00D379F3">
        <w:t xml:space="preserve">pela Secretaria Municipal de </w:t>
      </w:r>
      <w:r w:rsidR="00D43465">
        <w:t>Urbanismo</w:t>
      </w:r>
      <w:r>
        <w:t>, onde foi descrita a necessidade de executar a referida obra e justificativa da mesma. Os re</w:t>
      </w:r>
      <w:r w:rsidR="00554D18">
        <w:t>cursos para execução do</w:t>
      </w:r>
      <w:r w:rsidR="00993652">
        <w:t xml:space="preserve"> objeto serão recursos próprios. </w:t>
      </w:r>
      <w:r w:rsidR="00D379F3">
        <w:t>N</w:t>
      </w:r>
      <w:r>
        <w:t>a sequência instruiu o processo com as informações preliminares pertinentes a toda e qualquer contratação pública, independentemente de efetivarem-se na via licitatória  ou através de contratação direta. Nessa esteira, constam dos autos: a indicação, pelo contador responsável, das dotações orçamentárias por onde correrão as despesas; a existência de previsão dos recursos financeiros necessários para o custeio das despesas, confirmada pela Secretaria responsável, e a autorização do Prefeito para que seja dada continuidade ao</w:t>
      </w:r>
      <w:r>
        <w:rPr>
          <w:spacing w:val="-5"/>
        </w:rPr>
        <w:t xml:space="preserve"> </w:t>
      </w:r>
      <w:r>
        <w:t>processo.</w:t>
      </w:r>
    </w:p>
    <w:p w:rsidR="001E3047" w:rsidRDefault="008662D7">
      <w:pPr>
        <w:pStyle w:val="Corpodetexto"/>
        <w:spacing w:before="1"/>
        <w:ind w:right="160"/>
        <w:jc w:val="both"/>
      </w:pPr>
      <w:r>
        <w:t xml:space="preserve">A Presidente da Comissão de Licitação sugeriu que o processo ocorresse através de licitação na modalidade </w:t>
      </w:r>
      <w:r w:rsidR="00554D18">
        <w:t>Concorrencia Pública</w:t>
      </w:r>
      <w:r>
        <w:t xml:space="preserve">, uma vez que o objeto solicitado pela Secretaria caracteriza-se como Obra. Foi finalizada a minuta do edital e do respectivo contrato na modalidade </w:t>
      </w:r>
      <w:r w:rsidR="00554D18">
        <w:t>Concorrencia Pública</w:t>
      </w:r>
      <w:r>
        <w:t>, para atendimento do requerimento da Secretaria solicitante, as quais ora são submetidas à apreciação da Procuradoria Jurídica.</w:t>
      </w:r>
    </w:p>
    <w:p w:rsidR="001E3047" w:rsidRDefault="001E3047">
      <w:pPr>
        <w:pStyle w:val="Corpodetexto"/>
        <w:spacing w:before="10"/>
        <w:ind w:left="0"/>
        <w:rPr>
          <w:sz w:val="21"/>
        </w:rPr>
      </w:pPr>
    </w:p>
    <w:p w:rsidR="001E3047" w:rsidRDefault="008662D7">
      <w:pPr>
        <w:pStyle w:val="PargrafodaLista"/>
        <w:numPr>
          <w:ilvl w:val="0"/>
          <w:numId w:val="5"/>
        </w:numPr>
        <w:tabs>
          <w:tab w:val="left" w:pos="559"/>
        </w:tabs>
        <w:spacing w:before="1"/>
        <w:ind w:left="558" w:hanging="221"/>
        <w:jc w:val="left"/>
        <w:rPr>
          <w:sz w:val="20"/>
        </w:rPr>
      </w:pPr>
      <w:r>
        <w:rPr>
          <w:sz w:val="20"/>
        </w:rPr>
        <w:t>Da análise da escolha da</w:t>
      </w:r>
      <w:r>
        <w:rPr>
          <w:spacing w:val="-2"/>
          <w:sz w:val="20"/>
        </w:rPr>
        <w:t xml:space="preserve"> </w:t>
      </w:r>
      <w:r>
        <w:rPr>
          <w:sz w:val="20"/>
        </w:rPr>
        <w:t>modalidade:</w:t>
      </w:r>
    </w:p>
    <w:p w:rsidR="001E3047" w:rsidRDefault="001E3047">
      <w:pPr>
        <w:pStyle w:val="Corpodetexto"/>
        <w:spacing w:before="1"/>
        <w:ind w:left="0"/>
      </w:pPr>
    </w:p>
    <w:p w:rsidR="001E3047" w:rsidRDefault="008662D7">
      <w:pPr>
        <w:pStyle w:val="Corpodetexto"/>
        <w:ind w:right="163"/>
        <w:jc w:val="both"/>
      </w:pPr>
      <w:r>
        <w:t xml:space="preserve">Verificamos pelos documentos constantes dos autos que os procedimentos iniciais para abertura de procedimento licitatório foram corretamente observados. Quanto à adoção da modalidade </w:t>
      </w:r>
      <w:r w:rsidR="00554D18">
        <w:t>Concorrencia Pública,</w:t>
      </w:r>
      <w:r>
        <w:t xml:space="preserve"> para atender ao interesse da Secretaria, há que se registrar algumas considerações. Ao nos depararmos com uma requisição de licitação para execução de serviços de engenharia, devemos nos ater a certas observâncias mínimas, visando garantir a real possibilidade de conclusão da mesma. A Lei de Licitações expressamente elenca alguns requisitos que devem ser observados antes da instauração de licitação com o objetivo de contratar empresa para execução de serviços no seu art. 7ª, § 2°:§2º. As obras e os serviços somente poderão ser licitados quando:</w:t>
      </w:r>
    </w:p>
    <w:p w:rsidR="001E3047" w:rsidRDefault="008662D7">
      <w:pPr>
        <w:pStyle w:val="PargrafodaLista"/>
        <w:numPr>
          <w:ilvl w:val="0"/>
          <w:numId w:val="4"/>
        </w:numPr>
        <w:tabs>
          <w:tab w:val="left" w:pos="240"/>
        </w:tabs>
        <w:spacing w:before="1"/>
        <w:ind w:right="173" w:firstLine="0"/>
        <w:jc w:val="both"/>
        <w:rPr>
          <w:sz w:val="20"/>
        </w:rPr>
      </w:pPr>
      <w:r>
        <w:rPr>
          <w:sz w:val="20"/>
        </w:rPr>
        <w:t>houver projeto básico aprovado pela autoridade competente e disponível para exame dos interessados em participar do processo</w:t>
      </w:r>
      <w:r>
        <w:rPr>
          <w:spacing w:val="2"/>
          <w:sz w:val="20"/>
        </w:rPr>
        <w:t xml:space="preserve"> </w:t>
      </w:r>
      <w:r>
        <w:rPr>
          <w:sz w:val="20"/>
        </w:rPr>
        <w:t>licitatório;</w:t>
      </w:r>
    </w:p>
    <w:p w:rsidR="001E3047" w:rsidRDefault="008662D7">
      <w:pPr>
        <w:pStyle w:val="PargrafodaLista"/>
        <w:numPr>
          <w:ilvl w:val="0"/>
          <w:numId w:val="4"/>
        </w:numPr>
        <w:tabs>
          <w:tab w:val="left" w:pos="296"/>
        </w:tabs>
        <w:ind w:right="171" w:firstLine="0"/>
        <w:jc w:val="both"/>
        <w:rPr>
          <w:sz w:val="20"/>
        </w:rPr>
      </w:pPr>
      <w:r>
        <w:rPr>
          <w:sz w:val="20"/>
        </w:rPr>
        <w:t>existir orçamento detalhado em planilhas que expressem a composição de todos os seus custos unitários;</w:t>
      </w:r>
    </w:p>
    <w:p w:rsidR="001E3047" w:rsidRDefault="008662D7">
      <w:pPr>
        <w:pStyle w:val="PargrafodaLista"/>
        <w:numPr>
          <w:ilvl w:val="0"/>
          <w:numId w:val="4"/>
        </w:numPr>
        <w:tabs>
          <w:tab w:val="left" w:pos="351"/>
        </w:tabs>
        <w:ind w:right="172" w:firstLine="0"/>
        <w:jc w:val="both"/>
        <w:rPr>
          <w:sz w:val="20"/>
        </w:rPr>
      </w:pPr>
      <w:r>
        <w:rPr>
          <w:sz w:val="20"/>
        </w:rPr>
        <w:t>houver previsão de recursos orçamentários que assegurem o pagamento das obrigações decorrentes de obras ou serviços a serem executadas no exercício financeiro em curso, de acordo com o respectivo cronograma;</w:t>
      </w:r>
    </w:p>
    <w:p w:rsidR="001E3047" w:rsidRDefault="008662D7">
      <w:pPr>
        <w:pStyle w:val="PargrafodaLista"/>
        <w:numPr>
          <w:ilvl w:val="0"/>
          <w:numId w:val="4"/>
        </w:numPr>
        <w:tabs>
          <w:tab w:val="left" w:pos="430"/>
        </w:tabs>
        <w:ind w:right="173" w:firstLine="0"/>
        <w:jc w:val="both"/>
        <w:rPr>
          <w:sz w:val="20"/>
        </w:rPr>
      </w:pPr>
      <w:r>
        <w:rPr>
          <w:sz w:val="20"/>
        </w:rPr>
        <w:t>o produto dela esperado estiver contemplado nas metas estabelecidas no Plano Plurianual de que trata o art. 165 da Constituição Federal, quando for o</w:t>
      </w:r>
      <w:r>
        <w:rPr>
          <w:spacing w:val="-7"/>
          <w:sz w:val="20"/>
        </w:rPr>
        <w:t xml:space="preserve"> </w:t>
      </w:r>
      <w:r>
        <w:rPr>
          <w:sz w:val="20"/>
        </w:rPr>
        <w:t>caso.</w:t>
      </w:r>
    </w:p>
    <w:p w:rsidR="001E3047" w:rsidRDefault="008662D7" w:rsidP="00C229B4">
      <w:pPr>
        <w:pStyle w:val="Corpodetexto"/>
        <w:ind w:right="170"/>
        <w:jc w:val="both"/>
      </w:pPr>
      <w:r>
        <w:t>Desta forma, constatamos que o presente processo preenche estes requisitos legais mínimos, podendo assim, ser autorizada a instauração de licitação para contratar o objeto pretendido. Para contratar a</w:t>
      </w:r>
      <w:r w:rsidR="00C229B4">
        <w:t xml:space="preserve"> </w:t>
      </w:r>
      <w:r>
        <w:lastRenderedPageBreak/>
        <w:t xml:space="preserve">execução de serviços de engenharia, a Lei nº 8.666, de 1993, prevê, em seu artigo 23, I, que esta contratação deverá ser precedida de licitação, nas modalidades Convite, Tomada de Preços e Concorrência. A Comissão Permanente de Licitações sugeriu a utilização da modalidade </w:t>
      </w:r>
      <w:r w:rsidR="00554D18">
        <w:t>Concorrencia Pública</w:t>
      </w:r>
      <w:r>
        <w:t>, que pode ser aplicada no caso em pauta, pois há autorização legal prevista no art. 23, I, b da Lei nº 8.666, de 1993, enquadrando-se esta modalidade no critério da anualidade orçamentária do planejamento das despesas públicas, considerando investimentos desta municipalidade em despesas desta natureza no exercício financeiro corrente. No que diz respeito à licitação em questão prever as prerrogativas da Lei Complementar Federal nº 123, de 2006, alterada pela Lei Complementar Federal nº 147, de 2014. Sendo assim, esta Procuradoria Jurídica entende que está correta a escolha da modalidade de licitação para o presente processo, orientando apenas para que durante a condução do processo  sejam cumpridas as determinações legais da Lei nº 8.666, de 1993, no que for aplicável, sob pena de invalidade do certame, em especial, quanto à forma e os meios de publicidade dos atos contidos no art. 21 da Lei de Licitações, o interstício mínimo de 15 (quinze) dias entre a publicação do último aviso de licitação e a data da abertura dos envelopes.</w:t>
      </w:r>
    </w:p>
    <w:p w:rsidR="001E3047" w:rsidRDefault="001E3047">
      <w:pPr>
        <w:pStyle w:val="Corpodetexto"/>
        <w:spacing w:before="2"/>
        <w:ind w:left="0"/>
      </w:pPr>
    </w:p>
    <w:p w:rsidR="001E3047" w:rsidRDefault="008662D7">
      <w:pPr>
        <w:pStyle w:val="PargrafodaLista"/>
        <w:numPr>
          <w:ilvl w:val="0"/>
          <w:numId w:val="5"/>
        </w:numPr>
        <w:tabs>
          <w:tab w:val="left" w:pos="559"/>
        </w:tabs>
        <w:ind w:left="558" w:hanging="221"/>
        <w:jc w:val="left"/>
        <w:rPr>
          <w:sz w:val="20"/>
        </w:rPr>
      </w:pPr>
      <w:r>
        <w:rPr>
          <w:sz w:val="20"/>
        </w:rPr>
        <w:t>Da análise da minuta do</w:t>
      </w:r>
      <w:r>
        <w:rPr>
          <w:spacing w:val="-1"/>
          <w:sz w:val="20"/>
        </w:rPr>
        <w:t xml:space="preserve"> </w:t>
      </w:r>
      <w:r>
        <w:rPr>
          <w:sz w:val="20"/>
        </w:rPr>
        <w:t>edital:</w:t>
      </w:r>
    </w:p>
    <w:p w:rsidR="001E3047" w:rsidRDefault="001E3047">
      <w:pPr>
        <w:pStyle w:val="Corpodetexto"/>
        <w:spacing w:before="10"/>
        <w:ind w:left="0"/>
        <w:rPr>
          <w:sz w:val="19"/>
        </w:rPr>
      </w:pPr>
    </w:p>
    <w:p w:rsidR="001E3047" w:rsidRDefault="008662D7">
      <w:pPr>
        <w:pStyle w:val="Corpodetexto"/>
        <w:ind w:right="164"/>
        <w:jc w:val="both"/>
      </w:pPr>
      <w:r>
        <w:t xml:space="preserve">Passamos a análise dos elementos abordados na minuta do edital e sua concordância com as imposições do art. 40 da Lei de Licitações. Traz o referido mandamento a obrigatoriedade de abordagem dos seguintes elementos nos editais de licitação, podendo estes ser suprimidos ou acrescidos, conforme o caso: Art. 40. O edital conterá no preâmbulo o número de ordem em série anual, o nome da repartição interessada e de seu setor, a modalidade, o regime de execução e o tipo da licitação, a </w:t>
      </w:r>
      <w:r>
        <w:rPr>
          <w:spacing w:val="2"/>
        </w:rPr>
        <w:t xml:space="preserve">menção </w:t>
      </w:r>
      <w:r>
        <w:t>de que será regida por esta Lei, o local, dia e hora para recebimento da documentação e proposta, bem como para início da abertura dos envelopes, e indicará, obrigatoriamente, o</w:t>
      </w:r>
      <w:r>
        <w:rPr>
          <w:spacing w:val="-6"/>
        </w:rPr>
        <w:t xml:space="preserve"> </w:t>
      </w:r>
      <w:r>
        <w:t>seguinte:</w:t>
      </w:r>
    </w:p>
    <w:p w:rsidR="001E3047" w:rsidRDefault="008662D7">
      <w:pPr>
        <w:pStyle w:val="PargrafodaLista"/>
        <w:numPr>
          <w:ilvl w:val="0"/>
          <w:numId w:val="3"/>
        </w:numPr>
        <w:tabs>
          <w:tab w:val="left" w:pos="240"/>
        </w:tabs>
        <w:spacing w:before="1"/>
        <w:jc w:val="both"/>
        <w:rPr>
          <w:sz w:val="20"/>
        </w:rPr>
      </w:pPr>
      <w:r>
        <w:rPr>
          <w:sz w:val="20"/>
        </w:rPr>
        <w:t>objeto da licitação, em descrição sucinta e clara;</w:t>
      </w:r>
    </w:p>
    <w:p w:rsidR="001E3047" w:rsidRDefault="008662D7">
      <w:pPr>
        <w:pStyle w:val="PargrafodaLista"/>
        <w:numPr>
          <w:ilvl w:val="0"/>
          <w:numId w:val="3"/>
        </w:numPr>
        <w:tabs>
          <w:tab w:val="left" w:pos="296"/>
        </w:tabs>
        <w:ind w:left="117" w:right="170" w:firstLine="0"/>
        <w:jc w:val="both"/>
        <w:rPr>
          <w:sz w:val="20"/>
        </w:rPr>
      </w:pPr>
      <w:r>
        <w:rPr>
          <w:sz w:val="20"/>
        </w:rPr>
        <w:t>prazo e condições para assinatura do contrato ou retirada dos instrumentos, como previsto no art. 64 desta Lei, para execução do contrato e para entrega do objeto da</w:t>
      </w:r>
      <w:r>
        <w:rPr>
          <w:spacing w:val="-5"/>
          <w:sz w:val="20"/>
        </w:rPr>
        <w:t xml:space="preserve"> </w:t>
      </w:r>
      <w:r>
        <w:rPr>
          <w:sz w:val="20"/>
        </w:rPr>
        <w:t>licitação;</w:t>
      </w:r>
    </w:p>
    <w:p w:rsidR="001E3047" w:rsidRDefault="008662D7">
      <w:pPr>
        <w:pStyle w:val="PargrafodaLista"/>
        <w:numPr>
          <w:ilvl w:val="0"/>
          <w:numId w:val="3"/>
        </w:numPr>
        <w:tabs>
          <w:tab w:val="left" w:pos="351"/>
        </w:tabs>
        <w:spacing w:before="1" w:line="229" w:lineRule="exact"/>
        <w:ind w:left="350" w:hanging="234"/>
        <w:jc w:val="both"/>
        <w:rPr>
          <w:sz w:val="20"/>
        </w:rPr>
      </w:pPr>
      <w:r>
        <w:rPr>
          <w:sz w:val="20"/>
        </w:rPr>
        <w:t>sanções para o caso de</w:t>
      </w:r>
      <w:r>
        <w:rPr>
          <w:spacing w:val="-1"/>
          <w:sz w:val="20"/>
        </w:rPr>
        <w:t xml:space="preserve"> </w:t>
      </w:r>
      <w:r>
        <w:rPr>
          <w:sz w:val="20"/>
        </w:rPr>
        <w:t>inadimplemento;</w:t>
      </w:r>
    </w:p>
    <w:p w:rsidR="001E3047" w:rsidRDefault="008662D7">
      <w:pPr>
        <w:pStyle w:val="PargrafodaLista"/>
        <w:numPr>
          <w:ilvl w:val="0"/>
          <w:numId w:val="3"/>
        </w:numPr>
        <w:tabs>
          <w:tab w:val="left" w:pos="372"/>
        </w:tabs>
        <w:spacing w:line="229" w:lineRule="exact"/>
        <w:ind w:left="371" w:hanging="255"/>
        <w:jc w:val="both"/>
        <w:rPr>
          <w:sz w:val="20"/>
        </w:rPr>
      </w:pPr>
      <w:r>
        <w:rPr>
          <w:sz w:val="20"/>
        </w:rPr>
        <w:t>local onde poderá ser examinado e adquirido o projeto básico;</w:t>
      </w:r>
    </w:p>
    <w:p w:rsidR="001E3047" w:rsidRDefault="008662D7">
      <w:pPr>
        <w:pStyle w:val="PargrafodaLista"/>
        <w:numPr>
          <w:ilvl w:val="0"/>
          <w:numId w:val="3"/>
        </w:numPr>
        <w:tabs>
          <w:tab w:val="left" w:pos="379"/>
        </w:tabs>
        <w:spacing w:before="1"/>
        <w:ind w:left="117" w:right="177" w:firstLine="0"/>
        <w:jc w:val="both"/>
        <w:rPr>
          <w:sz w:val="20"/>
        </w:rPr>
      </w:pPr>
      <w:r>
        <w:rPr>
          <w:sz w:val="20"/>
        </w:rPr>
        <w:t>se há projeto executivo disponível na data da publicação do edital de licitação e o local onde possa ser examinado e</w:t>
      </w:r>
      <w:r>
        <w:rPr>
          <w:spacing w:val="-1"/>
          <w:sz w:val="20"/>
        </w:rPr>
        <w:t xml:space="preserve"> </w:t>
      </w:r>
      <w:r>
        <w:rPr>
          <w:sz w:val="20"/>
        </w:rPr>
        <w:t>adquirido;</w:t>
      </w:r>
    </w:p>
    <w:p w:rsidR="001E3047" w:rsidRDefault="008662D7">
      <w:pPr>
        <w:pStyle w:val="PargrafodaLista"/>
        <w:numPr>
          <w:ilvl w:val="0"/>
          <w:numId w:val="3"/>
        </w:numPr>
        <w:tabs>
          <w:tab w:val="left" w:pos="372"/>
        </w:tabs>
        <w:ind w:left="117" w:right="171" w:firstLine="0"/>
        <w:jc w:val="both"/>
        <w:rPr>
          <w:sz w:val="20"/>
        </w:rPr>
      </w:pPr>
      <w:r>
        <w:rPr>
          <w:sz w:val="20"/>
        </w:rPr>
        <w:t>condições para participação na licitação, em conformidade com os arts. 27 a 31 desta Lei, e forma de apresentação das propostas;</w:t>
      </w:r>
    </w:p>
    <w:p w:rsidR="001E3047" w:rsidRDefault="008662D7">
      <w:pPr>
        <w:pStyle w:val="PargrafodaLista"/>
        <w:numPr>
          <w:ilvl w:val="0"/>
          <w:numId w:val="3"/>
        </w:numPr>
        <w:tabs>
          <w:tab w:val="left" w:pos="428"/>
        </w:tabs>
        <w:spacing w:before="1" w:line="229" w:lineRule="exact"/>
        <w:ind w:left="427" w:hanging="311"/>
        <w:jc w:val="both"/>
        <w:rPr>
          <w:sz w:val="20"/>
        </w:rPr>
      </w:pPr>
      <w:r>
        <w:rPr>
          <w:sz w:val="20"/>
        </w:rPr>
        <w:t>critério para julgamento, com disposições claras e parâmetros</w:t>
      </w:r>
      <w:r>
        <w:rPr>
          <w:spacing w:val="-1"/>
          <w:sz w:val="20"/>
        </w:rPr>
        <w:t xml:space="preserve"> </w:t>
      </w:r>
      <w:r>
        <w:rPr>
          <w:sz w:val="20"/>
        </w:rPr>
        <w:t>objetivos;</w:t>
      </w:r>
    </w:p>
    <w:p w:rsidR="001E3047" w:rsidRDefault="008662D7">
      <w:pPr>
        <w:pStyle w:val="PargrafodaLista"/>
        <w:numPr>
          <w:ilvl w:val="0"/>
          <w:numId w:val="3"/>
        </w:numPr>
        <w:tabs>
          <w:tab w:val="left" w:pos="483"/>
        </w:tabs>
        <w:ind w:left="117" w:right="172" w:firstLine="0"/>
        <w:jc w:val="both"/>
        <w:rPr>
          <w:sz w:val="20"/>
        </w:rPr>
      </w:pPr>
      <w:r>
        <w:rPr>
          <w:sz w:val="20"/>
        </w:rPr>
        <w:t>locais, horários e códigos de acesso dos meios de comunicação à distância em que serão fornecidos elementos, informações e esclarecimentos relativos à licitação e às condições para atendimento das obrigações necessárias ao cumprimento de seu objeto;</w:t>
      </w:r>
    </w:p>
    <w:p w:rsidR="001E3047" w:rsidRDefault="008662D7">
      <w:pPr>
        <w:pStyle w:val="PargrafodaLista"/>
        <w:numPr>
          <w:ilvl w:val="0"/>
          <w:numId w:val="3"/>
        </w:numPr>
        <w:tabs>
          <w:tab w:val="left" w:pos="375"/>
        </w:tabs>
        <w:spacing w:before="1"/>
        <w:ind w:left="117" w:right="175" w:firstLine="0"/>
        <w:jc w:val="both"/>
        <w:rPr>
          <w:sz w:val="20"/>
        </w:rPr>
      </w:pPr>
      <w:r>
        <w:rPr>
          <w:sz w:val="20"/>
        </w:rPr>
        <w:t>condições equivalentes de pagamento entre empresas brasileiras e estrangeiras, no caso de licitações internacionais;</w:t>
      </w:r>
    </w:p>
    <w:p w:rsidR="001E3047" w:rsidRDefault="008662D7">
      <w:pPr>
        <w:pStyle w:val="PargrafodaLista"/>
        <w:numPr>
          <w:ilvl w:val="0"/>
          <w:numId w:val="3"/>
        </w:numPr>
        <w:tabs>
          <w:tab w:val="left" w:pos="387"/>
        </w:tabs>
        <w:spacing w:before="1"/>
        <w:ind w:left="117" w:right="171" w:firstLine="0"/>
        <w:jc w:val="both"/>
        <w:rPr>
          <w:sz w:val="20"/>
        </w:rPr>
      </w:pPr>
      <w:r>
        <w:rPr>
          <w:sz w:val="20"/>
        </w:rPr>
        <w:t>o critério de aceitabilidade dos preços unitário e global, conforme o caso, permitida afixação de preços máximos e vedados a fixação de preços mínimos, critérios estatísticos ou faixas de variação em relação a preços de referência, ressalvado o disposto nos parágrafos 1º e2º do art.</w:t>
      </w:r>
      <w:r>
        <w:rPr>
          <w:spacing w:val="-8"/>
          <w:sz w:val="20"/>
        </w:rPr>
        <w:t xml:space="preserve"> </w:t>
      </w:r>
      <w:r>
        <w:rPr>
          <w:spacing w:val="2"/>
          <w:sz w:val="20"/>
        </w:rPr>
        <w:t>48;</w:t>
      </w:r>
    </w:p>
    <w:p w:rsidR="001E3047" w:rsidRDefault="008662D7">
      <w:pPr>
        <w:pStyle w:val="Corpodetexto"/>
        <w:spacing w:line="229" w:lineRule="exact"/>
        <w:ind w:left="172"/>
      </w:pPr>
      <w:r>
        <w:t>XII-(VETADO)</w:t>
      </w:r>
    </w:p>
    <w:p w:rsidR="001E3047" w:rsidRDefault="008662D7">
      <w:pPr>
        <w:pStyle w:val="PargrafodaLista"/>
        <w:numPr>
          <w:ilvl w:val="0"/>
          <w:numId w:val="2"/>
        </w:numPr>
        <w:tabs>
          <w:tab w:val="left" w:pos="485"/>
        </w:tabs>
        <w:ind w:right="172" w:firstLine="0"/>
        <w:rPr>
          <w:sz w:val="20"/>
        </w:rPr>
      </w:pPr>
      <w:r>
        <w:rPr>
          <w:sz w:val="20"/>
        </w:rPr>
        <w:t>limites para pagamento de instalação e mobilização para execução de obras ou serviços que serão obrigatoriamente previstos em separado das demais parcelas, etapas ou</w:t>
      </w:r>
      <w:r>
        <w:rPr>
          <w:spacing w:val="-4"/>
          <w:sz w:val="20"/>
        </w:rPr>
        <w:t xml:space="preserve"> </w:t>
      </w:r>
      <w:r>
        <w:rPr>
          <w:sz w:val="20"/>
        </w:rPr>
        <w:t>tarefas;</w:t>
      </w:r>
    </w:p>
    <w:p w:rsidR="001E3047" w:rsidRDefault="008662D7">
      <w:pPr>
        <w:pStyle w:val="PargrafodaLista"/>
        <w:numPr>
          <w:ilvl w:val="0"/>
          <w:numId w:val="2"/>
        </w:numPr>
        <w:tabs>
          <w:tab w:val="left" w:pos="507"/>
        </w:tabs>
        <w:spacing w:line="228" w:lineRule="exact"/>
        <w:ind w:left="506" w:hanging="390"/>
        <w:rPr>
          <w:sz w:val="20"/>
        </w:rPr>
      </w:pPr>
      <w:r>
        <w:rPr>
          <w:sz w:val="20"/>
        </w:rPr>
        <w:t>condições de pagamento;</w:t>
      </w:r>
    </w:p>
    <w:p w:rsidR="001E3047" w:rsidRDefault="008662D7">
      <w:pPr>
        <w:pStyle w:val="PargrafodaLista"/>
        <w:numPr>
          <w:ilvl w:val="0"/>
          <w:numId w:val="2"/>
        </w:numPr>
        <w:tabs>
          <w:tab w:val="left" w:pos="452"/>
        </w:tabs>
        <w:spacing w:before="1"/>
        <w:ind w:right="4233" w:firstLine="0"/>
        <w:rPr>
          <w:sz w:val="20"/>
        </w:rPr>
      </w:pPr>
      <w:r>
        <w:rPr>
          <w:sz w:val="20"/>
        </w:rPr>
        <w:t>instruções e normas para os recursos previstos nesta</w:t>
      </w:r>
      <w:r>
        <w:rPr>
          <w:spacing w:val="-14"/>
          <w:sz w:val="20"/>
        </w:rPr>
        <w:t xml:space="preserve"> </w:t>
      </w:r>
      <w:r>
        <w:rPr>
          <w:sz w:val="20"/>
        </w:rPr>
        <w:t>Lei; XVI-condições de recebimento do objeto da</w:t>
      </w:r>
      <w:r>
        <w:rPr>
          <w:spacing w:val="-10"/>
          <w:sz w:val="20"/>
        </w:rPr>
        <w:t xml:space="preserve"> </w:t>
      </w:r>
      <w:r>
        <w:rPr>
          <w:sz w:val="20"/>
        </w:rPr>
        <w:t>licitação;</w:t>
      </w:r>
    </w:p>
    <w:p w:rsidR="001E3047" w:rsidRDefault="008662D7">
      <w:pPr>
        <w:pStyle w:val="Corpodetexto"/>
        <w:spacing w:before="1"/>
      </w:pPr>
      <w:r>
        <w:t>XVII-outras indicações específicas ou peculiares da licitação.</w:t>
      </w:r>
    </w:p>
    <w:p w:rsidR="001E3047" w:rsidRDefault="001E3047">
      <w:pPr>
        <w:pStyle w:val="Corpodetexto"/>
        <w:spacing w:before="1"/>
        <w:ind w:left="0"/>
      </w:pPr>
    </w:p>
    <w:p w:rsidR="001E3047" w:rsidRDefault="008662D7">
      <w:pPr>
        <w:pStyle w:val="Corpodetexto"/>
        <w:ind w:right="166"/>
        <w:jc w:val="both"/>
      </w:pPr>
      <w:r>
        <w:t>Após análise do instrumento apresentado, constatou-se que o edital foi elaborado em harmonia com os ditames do art. 40 da Lei nº 8.666, de 1993, destacando-se a clareza e objetividade do objeto da licitação, a previsão de requisitos pertinentes ao objeto do certame como condição de habilitação, fixação de critério objetivo para julgamento das propostas, prazos legais respeitados para impugnação ao edital, abertura das propostas e julgamento de recursos, pelo que esta Procuradoria não tem nenhuma recomendação a ser feita.</w:t>
      </w:r>
    </w:p>
    <w:p w:rsidR="001E3047" w:rsidRDefault="001E3047">
      <w:pPr>
        <w:jc w:val="both"/>
        <w:sectPr w:rsidR="001E3047">
          <w:headerReference w:type="default" r:id="rId7"/>
          <w:footerReference w:type="default" r:id="rId8"/>
          <w:pgSz w:w="11910" w:h="16850"/>
          <w:pgMar w:top="2220" w:right="940" w:bottom="1280" w:left="1160" w:header="266" w:footer="1082" w:gutter="0"/>
          <w:cols w:space="720"/>
        </w:sectPr>
      </w:pPr>
    </w:p>
    <w:p w:rsidR="001E3047" w:rsidRDefault="001E3047">
      <w:pPr>
        <w:pStyle w:val="Corpodetexto"/>
        <w:ind w:left="0"/>
      </w:pPr>
    </w:p>
    <w:p w:rsidR="001E3047" w:rsidRDefault="001E3047">
      <w:pPr>
        <w:pStyle w:val="Corpodetexto"/>
        <w:spacing w:before="8"/>
        <w:ind w:left="0"/>
        <w:rPr>
          <w:sz w:val="27"/>
        </w:rPr>
      </w:pPr>
    </w:p>
    <w:p w:rsidR="001E3047" w:rsidRDefault="008662D7">
      <w:pPr>
        <w:pStyle w:val="PargrafodaLista"/>
        <w:numPr>
          <w:ilvl w:val="0"/>
          <w:numId w:val="5"/>
        </w:numPr>
        <w:tabs>
          <w:tab w:val="left" w:pos="617"/>
        </w:tabs>
        <w:spacing w:before="93"/>
        <w:ind w:left="616" w:hanging="224"/>
        <w:jc w:val="left"/>
        <w:rPr>
          <w:sz w:val="20"/>
        </w:rPr>
      </w:pPr>
      <w:r>
        <w:rPr>
          <w:sz w:val="20"/>
        </w:rPr>
        <w:t>Da análise da minuta do contrato:</w:t>
      </w:r>
    </w:p>
    <w:p w:rsidR="001E3047" w:rsidRDefault="001E3047">
      <w:pPr>
        <w:pStyle w:val="Corpodetexto"/>
        <w:ind w:left="0"/>
      </w:pPr>
    </w:p>
    <w:p w:rsidR="001E3047" w:rsidRDefault="008662D7">
      <w:pPr>
        <w:pStyle w:val="Corpodetexto"/>
        <w:ind w:right="166"/>
        <w:jc w:val="both"/>
      </w:pPr>
      <w:r>
        <w:t>Passamos à análise dos elementos abordados na minuta do contrato e sua concordância com as imposições do art. 55 da Lei de Licitações. Traz o referido mandamento a obrigatoriedade de abordagem das seguintes cláusulas nos contratos administrativos, podendo estas ser suprimidas ou acrescidas, conforme o caso:Art.55.São cláusulas necessárias em todo contrato as que estabeleçam:</w:t>
      </w:r>
    </w:p>
    <w:p w:rsidR="001E3047" w:rsidRDefault="008662D7">
      <w:pPr>
        <w:pStyle w:val="PargrafodaLista"/>
        <w:numPr>
          <w:ilvl w:val="0"/>
          <w:numId w:val="1"/>
        </w:numPr>
        <w:tabs>
          <w:tab w:val="left" w:pos="295"/>
        </w:tabs>
        <w:spacing w:line="229" w:lineRule="exact"/>
        <w:jc w:val="both"/>
        <w:rPr>
          <w:sz w:val="20"/>
        </w:rPr>
      </w:pPr>
      <w:r>
        <w:rPr>
          <w:sz w:val="20"/>
        </w:rPr>
        <w:t>o objeto e seus elementos</w:t>
      </w:r>
      <w:r>
        <w:rPr>
          <w:spacing w:val="-4"/>
          <w:sz w:val="20"/>
        </w:rPr>
        <w:t xml:space="preserve"> </w:t>
      </w:r>
      <w:r>
        <w:rPr>
          <w:sz w:val="20"/>
        </w:rPr>
        <w:t>característicos;</w:t>
      </w:r>
    </w:p>
    <w:p w:rsidR="001E3047" w:rsidRDefault="008662D7">
      <w:pPr>
        <w:pStyle w:val="PargrafodaLista"/>
        <w:numPr>
          <w:ilvl w:val="0"/>
          <w:numId w:val="1"/>
        </w:numPr>
        <w:tabs>
          <w:tab w:val="left" w:pos="351"/>
        </w:tabs>
        <w:spacing w:before="1"/>
        <w:ind w:left="350" w:hanging="234"/>
        <w:jc w:val="both"/>
        <w:rPr>
          <w:sz w:val="20"/>
        </w:rPr>
      </w:pPr>
      <w:r>
        <w:rPr>
          <w:sz w:val="20"/>
        </w:rPr>
        <w:t>o regime de execução ou a forma de</w:t>
      </w:r>
      <w:r>
        <w:rPr>
          <w:spacing w:val="-7"/>
          <w:sz w:val="20"/>
        </w:rPr>
        <w:t xml:space="preserve"> </w:t>
      </w:r>
      <w:r>
        <w:rPr>
          <w:sz w:val="20"/>
        </w:rPr>
        <w:t>fornecimento;</w:t>
      </w:r>
    </w:p>
    <w:p w:rsidR="001E3047" w:rsidRDefault="008662D7">
      <w:pPr>
        <w:pStyle w:val="PargrafodaLista"/>
        <w:numPr>
          <w:ilvl w:val="0"/>
          <w:numId w:val="1"/>
        </w:numPr>
        <w:tabs>
          <w:tab w:val="left" w:pos="437"/>
        </w:tabs>
        <w:spacing w:before="1"/>
        <w:ind w:left="117" w:right="162" w:firstLine="0"/>
        <w:jc w:val="both"/>
        <w:rPr>
          <w:sz w:val="20"/>
        </w:rPr>
      </w:pPr>
      <w:r>
        <w:rPr>
          <w:sz w:val="20"/>
        </w:rPr>
        <w:t>o preço e as condições de pagamento, os critérios, data-base e periodicidade do reajustamento de preços, os critérios de atualização monetária entre a data do adimplemento das obrigações e a do efetivo pagamento;</w:t>
      </w:r>
    </w:p>
    <w:p w:rsidR="001E3047" w:rsidRDefault="008662D7">
      <w:pPr>
        <w:pStyle w:val="PargrafodaLista"/>
        <w:numPr>
          <w:ilvl w:val="0"/>
          <w:numId w:val="1"/>
        </w:numPr>
        <w:tabs>
          <w:tab w:val="left" w:pos="430"/>
        </w:tabs>
        <w:spacing w:before="1"/>
        <w:ind w:left="117" w:right="175" w:firstLine="0"/>
        <w:jc w:val="both"/>
        <w:rPr>
          <w:sz w:val="20"/>
        </w:rPr>
      </w:pPr>
      <w:r>
        <w:rPr>
          <w:sz w:val="20"/>
        </w:rPr>
        <w:t>os prazos de início de etapas de execução, de conclusão, de entrega, de observação e de recebimento definitivo, conforme o</w:t>
      </w:r>
      <w:r>
        <w:rPr>
          <w:spacing w:val="-4"/>
          <w:sz w:val="20"/>
        </w:rPr>
        <w:t xml:space="preserve"> </w:t>
      </w:r>
      <w:r>
        <w:rPr>
          <w:sz w:val="20"/>
        </w:rPr>
        <w:t>caso;</w:t>
      </w:r>
    </w:p>
    <w:p w:rsidR="001E3047" w:rsidRDefault="008662D7">
      <w:pPr>
        <w:pStyle w:val="PargrafodaLista"/>
        <w:numPr>
          <w:ilvl w:val="0"/>
          <w:numId w:val="1"/>
        </w:numPr>
        <w:tabs>
          <w:tab w:val="left" w:pos="399"/>
        </w:tabs>
        <w:ind w:left="117" w:right="173" w:firstLine="0"/>
        <w:jc w:val="both"/>
        <w:rPr>
          <w:sz w:val="20"/>
        </w:rPr>
      </w:pPr>
      <w:r>
        <w:rPr>
          <w:sz w:val="20"/>
        </w:rPr>
        <w:t>o crédito pelo qual correrá a despesa, com a indicação da classificação funcional programática e da categoria</w:t>
      </w:r>
      <w:r>
        <w:rPr>
          <w:spacing w:val="-2"/>
          <w:sz w:val="20"/>
        </w:rPr>
        <w:t xml:space="preserve"> </w:t>
      </w:r>
      <w:r>
        <w:rPr>
          <w:sz w:val="20"/>
        </w:rPr>
        <w:t>econômica;</w:t>
      </w:r>
    </w:p>
    <w:p w:rsidR="001E3047" w:rsidRDefault="008662D7">
      <w:pPr>
        <w:pStyle w:val="PargrafodaLista"/>
        <w:numPr>
          <w:ilvl w:val="0"/>
          <w:numId w:val="1"/>
        </w:numPr>
        <w:tabs>
          <w:tab w:val="left" w:pos="427"/>
        </w:tabs>
        <w:ind w:left="426" w:hanging="310"/>
        <w:jc w:val="both"/>
        <w:rPr>
          <w:sz w:val="20"/>
        </w:rPr>
      </w:pPr>
      <w:r>
        <w:rPr>
          <w:sz w:val="20"/>
        </w:rPr>
        <w:t>as garantias oferecidas para assegurar sua plena execução, quando</w:t>
      </w:r>
      <w:r>
        <w:rPr>
          <w:spacing w:val="-5"/>
          <w:sz w:val="20"/>
        </w:rPr>
        <w:t xml:space="preserve"> </w:t>
      </w:r>
      <w:r>
        <w:rPr>
          <w:sz w:val="20"/>
        </w:rPr>
        <w:t>exigidas;</w:t>
      </w:r>
    </w:p>
    <w:p w:rsidR="001E3047" w:rsidRDefault="008662D7">
      <w:pPr>
        <w:pStyle w:val="PargrafodaLista"/>
        <w:numPr>
          <w:ilvl w:val="0"/>
          <w:numId w:val="1"/>
        </w:numPr>
        <w:tabs>
          <w:tab w:val="left" w:pos="483"/>
        </w:tabs>
        <w:ind w:left="117" w:right="865" w:firstLine="0"/>
        <w:jc w:val="both"/>
        <w:rPr>
          <w:sz w:val="20"/>
        </w:rPr>
      </w:pPr>
      <w:r>
        <w:rPr>
          <w:sz w:val="20"/>
        </w:rPr>
        <w:t>os direitos e as responsabilidades das partes, as penalidades cabíveis e os valores das multas; VIII- os casos de</w:t>
      </w:r>
      <w:r>
        <w:rPr>
          <w:spacing w:val="-2"/>
          <w:sz w:val="20"/>
        </w:rPr>
        <w:t xml:space="preserve"> </w:t>
      </w:r>
      <w:r>
        <w:rPr>
          <w:sz w:val="20"/>
        </w:rPr>
        <w:t>rescisão;</w:t>
      </w:r>
    </w:p>
    <w:p w:rsidR="001E3047" w:rsidRDefault="001E3047">
      <w:pPr>
        <w:pStyle w:val="Corpodetexto"/>
        <w:spacing w:before="10"/>
        <w:ind w:left="0"/>
        <w:rPr>
          <w:sz w:val="19"/>
        </w:rPr>
      </w:pPr>
    </w:p>
    <w:p w:rsidR="001E3047" w:rsidRDefault="008662D7">
      <w:pPr>
        <w:pStyle w:val="Corpodetexto"/>
        <w:ind w:right="169"/>
        <w:jc w:val="both"/>
      </w:pPr>
      <w:r>
        <w:t>Da análise da minuta do contrato vinculado ao instrumento convocatório apresentado, constatamos que esta observa os requisitos mínimos exigidos pelo art. 55 da Lei de Licitações, tendo em vista que contém todas as cláusulas pertinentes a esta contratação, não sendo necessária nenhuma correção.</w:t>
      </w:r>
    </w:p>
    <w:p w:rsidR="001E3047" w:rsidRDefault="001E3047">
      <w:pPr>
        <w:pStyle w:val="Corpodetexto"/>
        <w:ind w:left="0"/>
      </w:pPr>
    </w:p>
    <w:p w:rsidR="001E3047" w:rsidRDefault="008662D7">
      <w:pPr>
        <w:pStyle w:val="PargrafodaLista"/>
        <w:numPr>
          <w:ilvl w:val="0"/>
          <w:numId w:val="5"/>
        </w:numPr>
        <w:tabs>
          <w:tab w:val="left" w:pos="617"/>
        </w:tabs>
        <w:ind w:left="616" w:hanging="224"/>
        <w:jc w:val="left"/>
        <w:rPr>
          <w:sz w:val="20"/>
        </w:rPr>
      </w:pPr>
      <w:r>
        <w:rPr>
          <w:sz w:val="20"/>
        </w:rPr>
        <w:t>Da</w:t>
      </w:r>
      <w:r>
        <w:rPr>
          <w:spacing w:val="-2"/>
          <w:sz w:val="20"/>
        </w:rPr>
        <w:t xml:space="preserve"> </w:t>
      </w:r>
      <w:r>
        <w:rPr>
          <w:sz w:val="20"/>
        </w:rPr>
        <w:t>conclusão:</w:t>
      </w:r>
    </w:p>
    <w:p w:rsidR="001E3047" w:rsidRDefault="001E3047">
      <w:pPr>
        <w:pStyle w:val="Corpodetexto"/>
        <w:spacing w:before="1"/>
        <w:ind w:left="0"/>
      </w:pPr>
    </w:p>
    <w:p w:rsidR="001E3047" w:rsidRDefault="008662D7">
      <w:pPr>
        <w:pStyle w:val="Corpodetexto"/>
        <w:ind w:right="162"/>
        <w:jc w:val="both"/>
      </w:pPr>
      <w:r>
        <w:t xml:space="preserve">Por todo o exposto, opina esta Procuradoria pela regularidade da escolha da modalidade </w:t>
      </w:r>
      <w:r w:rsidR="00554D18">
        <w:t>Concorrencia Pública,</w:t>
      </w:r>
      <w:r>
        <w:t xml:space="preserve"> para o desenvolvimento da licitação que se inicia e pela aprovação da minuta do instrumento convocatório e do respectivo contrato, não existindo óbice para o prosseguimento dos trabalhos. Contudo, alerta esta Procuradoria, que devem ser atendidas as orientações descritas no item 2 deste parecer, in fine. Ressalte-se, ainda, que os critérios e a análise de mérito (oportunidade e conveniência do pedido) constituem análise técnica da Secretaria solicitante, bem como a verificação das dotações orçamentárias e especificidade ou cumulação do objeto do procedimento licitatório, pelo que o presente opinativo cinge-se exclusivamente aos contornos jurídicos formais do caso em</w:t>
      </w:r>
      <w:r>
        <w:rPr>
          <w:spacing w:val="-2"/>
        </w:rPr>
        <w:t xml:space="preserve"> </w:t>
      </w:r>
      <w:r>
        <w:t>comento.</w:t>
      </w:r>
    </w:p>
    <w:p w:rsidR="001E3047" w:rsidRDefault="001E3047">
      <w:pPr>
        <w:pStyle w:val="Corpodetexto"/>
        <w:spacing w:before="2"/>
        <w:ind w:left="0"/>
      </w:pPr>
    </w:p>
    <w:p w:rsidR="001E3047" w:rsidRDefault="008662D7">
      <w:pPr>
        <w:pStyle w:val="Corpodetexto"/>
        <w:jc w:val="both"/>
      </w:pPr>
      <w:r>
        <w:t>É o parecer.</w:t>
      </w:r>
    </w:p>
    <w:p w:rsidR="001E3047" w:rsidRDefault="001E3047">
      <w:pPr>
        <w:pStyle w:val="Corpodetexto"/>
        <w:spacing w:before="9"/>
        <w:ind w:left="0"/>
        <w:rPr>
          <w:sz w:val="19"/>
        </w:rPr>
      </w:pPr>
    </w:p>
    <w:p w:rsidR="001E3047" w:rsidRDefault="008662D7">
      <w:pPr>
        <w:pStyle w:val="Corpodetexto"/>
        <w:spacing w:before="1"/>
        <w:jc w:val="both"/>
      </w:pPr>
      <w:r>
        <w:t xml:space="preserve">Apiacás/MT., </w:t>
      </w:r>
      <w:r w:rsidR="00D43465">
        <w:t xml:space="preserve">06 </w:t>
      </w:r>
      <w:r w:rsidR="001B13F6">
        <w:t xml:space="preserve"> </w:t>
      </w:r>
      <w:r>
        <w:t xml:space="preserve">de </w:t>
      </w:r>
      <w:r w:rsidR="00101A79">
        <w:t xml:space="preserve"> </w:t>
      </w:r>
      <w:r w:rsidR="00993652">
        <w:t>jul</w:t>
      </w:r>
      <w:r w:rsidR="00EF1ED3">
        <w:t>ho</w:t>
      </w:r>
      <w:r>
        <w:t xml:space="preserve"> de 202</w:t>
      </w:r>
      <w:r w:rsidR="00C229B4">
        <w:t>2</w:t>
      </w:r>
      <w:r>
        <w:t>.</w:t>
      </w:r>
    </w:p>
    <w:p w:rsidR="001E3047" w:rsidRDefault="001E3047">
      <w:pPr>
        <w:pStyle w:val="Corpodetexto"/>
        <w:ind w:left="0"/>
        <w:rPr>
          <w:sz w:val="22"/>
        </w:rPr>
      </w:pPr>
    </w:p>
    <w:p w:rsidR="001E3047" w:rsidRDefault="001E3047">
      <w:pPr>
        <w:pStyle w:val="Corpodetexto"/>
        <w:ind w:left="0"/>
        <w:rPr>
          <w:sz w:val="22"/>
        </w:rPr>
      </w:pPr>
    </w:p>
    <w:p w:rsidR="001E3047" w:rsidRDefault="001E3047">
      <w:pPr>
        <w:pStyle w:val="Corpodetexto"/>
        <w:ind w:left="0"/>
        <w:rPr>
          <w:sz w:val="32"/>
        </w:rPr>
      </w:pPr>
    </w:p>
    <w:p w:rsidR="001E3047" w:rsidRDefault="001873B7" w:rsidP="001873B7">
      <w:pPr>
        <w:pStyle w:val="Corpodetexto"/>
        <w:spacing w:line="229" w:lineRule="exact"/>
        <w:ind w:right="3910"/>
      </w:pPr>
      <w:r>
        <w:t xml:space="preserve">                                                                 Dionir Adriano Contreira</w:t>
      </w:r>
    </w:p>
    <w:p w:rsidR="001E3047" w:rsidRDefault="008662D7">
      <w:pPr>
        <w:pStyle w:val="Heading1"/>
        <w:spacing w:line="229" w:lineRule="exact"/>
      </w:pPr>
      <w:r>
        <w:t xml:space="preserve">OAB.MT </w:t>
      </w:r>
      <w:r w:rsidR="001873B7">
        <w:t>22337/0</w:t>
      </w:r>
    </w:p>
    <w:p w:rsidR="001E3047" w:rsidRDefault="008662D7">
      <w:pPr>
        <w:ind w:left="3863" w:right="3911"/>
        <w:jc w:val="center"/>
        <w:rPr>
          <w:b/>
          <w:sz w:val="20"/>
        </w:rPr>
      </w:pPr>
      <w:r>
        <w:rPr>
          <w:b/>
          <w:sz w:val="20"/>
        </w:rPr>
        <w:t>Assessoria Jurídica</w:t>
      </w:r>
    </w:p>
    <w:sectPr w:rsidR="001E3047" w:rsidSect="001E3047">
      <w:pgSz w:w="11910" w:h="16850"/>
      <w:pgMar w:top="2220" w:right="940" w:bottom="1280" w:left="1160" w:header="266" w:footer="10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517" w:rsidRDefault="00CC6517" w:rsidP="001E3047">
      <w:r>
        <w:separator/>
      </w:r>
    </w:p>
  </w:endnote>
  <w:endnote w:type="continuationSeparator" w:id="1">
    <w:p w:rsidR="00CC6517" w:rsidRDefault="00CC6517" w:rsidP="001E304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47" w:rsidRDefault="001E3047">
    <w:pPr>
      <w:pStyle w:val="Corpodetexto"/>
      <w:spacing w:line="14" w:lineRule="auto"/>
      <w:ind w:left="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517" w:rsidRDefault="00CC6517" w:rsidP="001E3047">
      <w:r>
        <w:separator/>
      </w:r>
    </w:p>
  </w:footnote>
  <w:footnote w:type="continuationSeparator" w:id="1">
    <w:p w:rsidR="00CC6517" w:rsidRDefault="00CC6517" w:rsidP="001E3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47" w:rsidRDefault="008662D7">
    <w:pPr>
      <w:pStyle w:val="Corpodetexto"/>
      <w:spacing w:line="14" w:lineRule="auto"/>
      <w:ind w:left="0"/>
    </w:pPr>
    <w:r>
      <w:rPr>
        <w:noProof/>
        <w:lang w:val="pt-BR" w:eastAsia="pt-BR" w:bidi="ar-SA"/>
      </w:rPr>
      <w:drawing>
        <wp:anchor distT="0" distB="0" distL="0" distR="0" simplePos="0" relativeHeight="251525120" behindDoc="1" locked="0" layoutInCell="1" allowOverlap="1">
          <wp:simplePos x="0" y="0"/>
          <wp:positionH relativeFrom="page">
            <wp:posOffset>680084</wp:posOffset>
          </wp:positionH>
          <wp:positionV relativeFrom="page">
            <wp:posOffset>168909</wp:posOffset>
          </wp:positionV>
          <wp:extent cx="949325" cy="9385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49325" cy="938529"/>
                  </a:xfrm>
                  <a:prstGeom prst="rect">
                    <a:avLst/>
                  </a:prstGeom>
                </pic:spPr>
              </pic:pic>
            </a:graphicData>
          </a:graphic>
        </wp:anchor>
      </w:drawing>
    </w:r>
    <w:r w:rsidR="0069335B" w:rsidRPr="0069335B">
      <w:pict>
        <v:line id="_x0000_s1027" style="position:absolute;z-index:-251790336;mso-position-horizontal-relative:page;mso-position-vertical-relative:page" from="159.85pt,111.2pt" to="519.85pt,111.2pt" strokeweight=".48pt">
          <w10:wrap anchorx="page" anchory="page"/>
        </v:line>
      </w:pict>
    </w:r>
    <w:r w:rsidR="0069335B" w:rsidRPr="0069335B">
      <w:pict>
        <v:shapetype id="_x0000_t202" coordsize="21600,21600" o:spt="202" path="m,l,21600r21600,l21600,xe">
          <v:stroke joinstyle="miter"/>
          <v:path gradientshapeok="t" o:connecttype="rect"/>
        </v:shapetype>
        <v:shape id="_x0000_s1026" type="#_x0000_t202" style="position:absolute;margin-left:186.8pt;margin-top:35.65pt;width:305.4pt;height:63pt;z-index:-251789312;mso-position-horizontal-relative:page;mso-position-vertical-relative:page" filled="f" stroked="f">
          <v:textbox inset="0,0,0,0">
            <w:txbxContent>
              <w:p w:rsidR="001E3047" w:rsidRDefault="008662D7">
                <w:pPr>
                  <w:spacing w:before="5"/>
                  <w:ind w:left="20" w:right="18" w:hanging="142"/>
                  <w:jc w:val="center"/>
                  <w:rPr>
                    <w:rFonts w:ascii="Times New Roman" w:hAnsi="Times New Roman"/>
                    <w:b/>
                    <w:sz w:val="32"/>
                  </w:rPr>
                </w:pPr>
                <w:r>
                  <w:rPr>
                    <w:rFonts w:ascii="Times New Roman" w:hAnsi="Times New Roman"/>
                    <w:b/>
                    <w:sz w:val="32"/>
                  </w:rPr>
                  <w:t xml:space="preserve">ESTADO DE MATO GROSSO PREFEITURA MUNICIPAL DE </w:t>
                </w:r>
                <w:r>
                  <w:rPr>
                    <w:rFonts w:ascii="Times New Roman" w:hAnsi="Times New Roman"/>
                    <w:b/>
                    <w:spacing w:val="-3"/>
                    <w:sz w:val="32"/>
                  </w:rPr>
                  <w:t>APIACÁS</w:t>
                </w:r>
              </w:p>
              <w:p w:rsidR="001E3047" w:rsidRDefault="008662D7">
                <w:pPr>
                  <w:pStyle w:val="Corpodetexto"/>
                  <w:spacing w:line="224" w:lineRule="exact"/>
                  <w:ind w:left="165" w:right="223"/>
                  <w:jc w:val="center"/>
                  <w:rPr>
                    <w:rFonts w:ascii="Times New Roman" w:hAnsi="Times New Roman"/>
                  </w:rPr>
                </w:pPr>
                <w:r>
                  <w:rPr>
                    <w:rFonts w:ascii="Times New Roman" w:hAnsi="Times New Roman"/>
                  </w:rPr>
                  <w:t>Av.Brasil N° 1059- Bairro Bom Jesus - Apiacás- MT-CEP-78.595-000</w:t>
                </w:r>
              </w:p>
              <w:p w:rsidR="001E3047" w:rsidRDefault="008662D7">
                <w:pPr>
                  <w:spacing w:line="274" w:lineRule="exact"/>
                  <w:ind w:left="1441"/>
                  <w:rPr>
                    <w:rFonts w:ascii="Times New Roman"/>
                    <w:sz w:val="24"/>
                  </w:rPr>
                </w:pPr>
                <w:r>
                  <w:rPr>
                    <w:rFonts w:ascii="Times New Roman"/>
                    <w:sz w:val="24"/>
                  </w:rPr>
                  <w:t>CNPJ- 01.321.850/0001-54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A0E"/>
    <w:multiLevelType w:val="hybridMultilevel"/>
    <w:tmpl w:val="ED82122E"/>
    <w:lvl w:ilvl="0" w:tplc="D174E588">
      <w:start w:val="1"/>
      <w:numFmt w:val="upperRoman"/>
      <w:lvlText w:val="%1-"/>
      <w:lvlJc w:val="left"/>
      <w:pPr>
        <w:ind w:left="239" w:hanging="123"/>
        <w:jc w:val="left"/>
      </w:pPr>
      <w:rPr>
        <w:rFonts w:ascii="Arial" w:eastAsia="Arial" w:hAnsi="Arial" w:cs="Arial" w:hint="default"/>
        <w:spacing w:val="-1"/>
        <w:w w:val="99"/>
        <w:sz w:val="18"/>
        <w:szCs w:val="18"/>
        <w:lang w:val="pt-PT" w:eastAsia="pt-PT" w:bidi="pt-PT"/>
      </w:rPr>
    </w:lvl>
    <w:lvl w:ilvl="1" w:tplc="43FA55DC">
      <w:numFmt w:val="bullet"/>
      <w:lvlText w:val="•"/>
      <w:lvlJc w:val="left"/>
      <w:pPr>
        <w:ind w:left="1196" w:hanging="123"/>
      </w:pPr>
      <w:rPr>
        <w:rFonts w:hint="default"/>
        <w:lang w:val="pt-PT" w:eastAsia="pt-PT" w:bidi="pt-PT"/>
      </w:rPr>
    </w:lvl>
    <w:lvl w:ilvl="2" w:tplc="2CF04BE4">
      <w:numFmt w:val="bullet"/>
      <w:lvlText w:val="•"/>
      <w:lvlJc w:val="left"/>
      <w:pPr>
        <w:ind w:left="2153" w:hanging="123"/>
      </w:pPr>
      <w:rPr>
        <w:rFonts w:hint="default"/>
        <w:lang w:val="pt-PT" w:eastAsia="pt-PT" w:bidi="pt-PT"/>
      </w:rPr>
    </w:lvl>
    <w:lvl w:ilvl="3" w:tplc="BC92B28E">
      <w:numFmt w:val="bullet"/>
      <w:lvlText w:val="•"/>
      <w:lvlJc w:val="left"/>
      <w:pPr>
        <w:ind w:left="3109" w:hanging="123"/>
      </w:pPr>
      <w:rPr>
        <w:rFonts w:hint="default"/>
        <w:lang w:val="pt-PT" w:eastAsia="pt-PT" w:bidi="pt-PT"/>
      </w:rPr>
    </w:lvl>
    <w:lvl w:ilvl="4" w:tplc="971EBF14">
      <w:numFmt w:val="bullet"/>
      <w:lvlText w:val="•"/>
      <w:lvlJc w:val="left"/>
      <w:pPr>
        <w:ind w:left="4066" w:hanging="123"/>
      </w:pPr>
      <w:rPr>
        <w:rFonts w:hint="default"/>
        <w:lang w:val="pt-PT" w:eastAsia="pt-PT" w:bidi="pt-PT"/>
      </w:rPr>
    </w:lvl>
    <w:lvl w:ilvl="5" w:tplc="0FDCA6EE">
      <w:numFmt w:val="bullet"/>
      <w:lvlText w:val="•"/>
      <w:lvlJc w:val="left"/>
      <w:pPr>
        <w:ind w:left="5023" w:hanging="123"/>
      </w:pPr>
      <w:rPr>
        <w:rFonts w:hint="default"/>
        <w:lang w:val="pt-PT" w:eastAsia="pt-PT" w:bidi="pt-PT"/>
      </w:rPr>
    </w:lvl>
    <w:lvl w:ilvl="6" w:tplc="7BC81914">
      <w:numFmt w:val="bullet"/>
      <w:lvlText w:val="•"/>
      <w:lvlJc w:val="left"/>
      <w:pPr>
        <w:ind w:left="5979" w:hanging="123"/>
      </w:pPr>
      <w:rPr>
        <w:rFonts w:hint="default"/>
        <w:lang w:val="pt-PT" w:eastAsia="pt-PT" w:bidi="pt-PT"/>
      </w:rPr>
    </w:lvl>
    <w:lvl w:ilvl="7" w:tplc="909C3758">
      <w:numFmt w:val="bullet"/>
      <w:lvlText w:val="•"/>
      <w:lvlJc w:val="left"/>
      <w:pPr>
        <w:ind w:left="6936" w:hanging="123"/>
      </w:pPr>
      <w:rPr>
        <w:rFonts w:hint="default"/>
        <w:lang w:val="pt-PT" w:eastAsia="pt-PT" w:bidi="pt-PT"/>
      </w:rPr>
    </w:lvl>
    <w:lvl w:ilvl="8" w:tplc="878A2D34">
      <w:numFmt w:val="bullet"/>
      <w:lvlText w:val="•"/>
      <w:lvlJc w:val="left"/>
      <w:pPr>
        <w:ind w:left="7893" w:hanging="123"/>
      </w:pPr>
      <w:rPr>
        <w:rFonts w:hint="default"/>
        <w:lang w:val="pt-PT" w:eastAsia="pt-PT" w:bidi="pt-PT"/>
      </w:rPr>
    </w:lvl>
  </w:abstractNum>
  <w:abstractNum w:abstractNumId="1">
    <w:nsid w:val="382A7015"/>
    <w:multiLevelType w:val="hybridMultilevel"/>
    <w:tmpl w:val="5D28595A"/>
    <w:lvl w:ilvl="0" w:tplc="589A9734">
      <w:start w:val="1"/>
      <w:numFmt w:val="decimal"/>
      <w:lvlText w:val="%1."/>
      <w:lvlJc w:val="left"/>
      <w:pPr>
        <w:ind w:left="880" w:hanging="404"/>
        <w:jc w:val="right"/>
      </w:pPr>
      <w:rPr>
        <w:rFonts w:ascii="Arial" w:eastAsia="Arial" w:hAnsi="Arial" w:cs="Arial" w:hint="default"/>
        <w:spacing w:val="-1"/>
        <w:w w:val="99"/>
        <w:sz w:val="20"/>
        <w:szCs w:val="20"/>
        <w:lang w:val="pt-PT" w:eastAsia="pt-PT" w:bidi="pt-PT"/>
      </w:rPr>
    </w:lvl>
    <w:lvl w:ilvl="1" w:tplc="1D665822">
      <w:numFmt w:val="bullet"/>
      <w:lvlText w:val="•"/>
      <w:lvlJc w:val="left"/>
      <w:pPr>
        <w:ind w:left="1772" w:hanging="404"/>
      </w:pPr>
      <w:rPr>
        <w:rFonts w:hint="default"/>
        <w:lang w:val="pt-PT" w:eastAsia="pt-PT" w:bidi="pt-PT"/>
      </w:rPr>
    </w:lvl>
    <w:lvl w:ilvl="2" w:tplc="78C49DD6">
      <w:numFmt w:val="bullet"/>
      <w:lvlText w:val="•"/>
      <w:lvlJc w:val="left"/>
      <w:pPr>
        <w:ind w:left="2665" w:hanging="404"/>
      </w:pPr>
      <w:rPr>
        <w:rFonts w:hint="default"/>
        <w:lang w:val="pt-PT" w:eastAsia="pt-PT" w:bidi="pt-PT"/>
      </w:rPr>
    </w:lvl>
    <w:lvl w:ilvl="3" w:tplc="B44E8EA0">
      <w:numFmt w:val="bullet"/>
      <w:lvlText w:val="•"/>
      <w:lvlJc w:val="left"/>
      <w:pPr>
        <w:ind w:left="3557" w:hanging="404"/>
      </w:pPr>
      <w:rPr>
        <w:rFonts w:hint="default"/>
        <w:lang w:val="pt-PT" w:eastAsia="pt-PT" w:bidi="pt-PT"/>
      </w:rPr>
    </w:lvl>
    <w:lvl w:ilvl="4" w:tplc="042EA09C">
      <w:numFmt w:val="bullet"/>
      <w:lvlText w:val="•"/>
      <w:lvlJc w:val="left"/>
      <w:pPr>
        <w:ind w:left="4450" w:hanging="404"/>
      </w:pPr>
      <w:rPr>
        <w:rFonts w:hint="default"/>
        <w:lang w:val="pt-PT" w:eastAsia="pt-PT" w:bidi="pt-PT"/>
      </w:rPr>
    </w:lvl>
    <w:lvl w:ilvl="5" w:tplc="126AEE18">
      <w:numFmt w:val="bullet"/>
      <w:lvlText w:val="•"/>
      <w:lvlJc w:val="left"/>
      <w:pPr>
        <w:ind w:left="5343" w:hanging="404"/>
      </w:pPr>
      <w:rPr>
        <w:rFonts w:hint="default"/>
        <w:lang w:val="pt-PT" w:eastAsia="pt-PT" w:bidi="pt-PT"/>
      </w:rPr>
    </w:lvl>
    <w:lvl w:ilvl="6" w:tplc="8E0CE6FE">
      <w:numFmt w:val="bullet"/>
      <w:lvlText w:val="•"/>
      <w:lvlJc w:val="left"/>
      <w:pPr>
        <w:ind w:left="6235" w:hanging="404"/>
      </w:pPr>
      <w:rPr>
        <w:rFonts w:hint="default"/>
        <w:lang w:val="pt-PT" w:eastAsia="pt-PT" w:bidi="pt-PT"/>
      </w:rPr>
    </w:lvl>
    <w:lvl w:ilvl="7" w:tplc="61B60448">
      <w:numFmt w:val="bullet"/>
      <w:lvlText w:val="•"/>
      <w:lvlJc w:val="left"/>
      <w:pPr>
        <w:ind w:left="7128" w:hanging="404"/>
      </w:pPr>
      <w:rPr>
        <w:rFonts w:hint="default"/>
        <w:lang w:val="pt-PT" w:eastAsia="pt-PT" w:bidi="pt-PT"/>
      </w:rPr>
    </w:lvl>
    <w:lvl w:ilvl="8" w:tplc="B302CA20">
      <w:numFmt w:val="bullet"/>
      <w:lvlText w:val="•"/>
      <w:lvlJc w:val="left"/>
      <w:pPr>
        <w:ind w:left="8021" w:hanging="404"/>
      </w:pPr>
      <w:rPr>
        <w:rFonts w:hint="default"/>
        <w:lang w:val="pt-PT" w:eastAsia="pt-PT" w:bidi="pt-PT"/>
      </w:rPr>
    </w:lvl>
  </w:abstractNum>
  <w:abstractNum w:abstractNumId="2">
    <w:nsid w:val="383B5E24"/>
    <w:multiLevelType w:val="hybridMultilevel"/>
    <w:tmpl w:val="B6F66B50"/>
    <w:lvl w:ilvl="0" w:tplc="6224854C">
      <w:start w:val="1"/>
      <w:numFmt w:val="upperRoman"/>
      <w:lvlText w:val="%1-"/>
      <w:lvlJc w:val="left"/>
      <w:pPr>
        <w:ind w:left="117" w:hanging="123"/>
        <w:jc w:val="left"/>
      </w:pPr>
      <w:rPr>
        <w:rFonts w:ascii="Arial" w:eastAsia="Arial" w:hAnsi="Arial" w:cs="Arial" w:hint="default"/>
        <w:spacing w:val="-1"/>
        <w:w w:val="99"/>
        <w:sz w:val="18"/>
        <w:szCs w:val="18"/>
        <w:lang w:val="pt-PT" w:eastAsia="pt-PT" w:bidi="pt-PT"/>
      </w:rPr>
    </w:lvl>
    <w:lvl w:ilvl="1" w:tplc="3166A77E">
      <w:numFmt w:val="bullet"/>
      <w:lvlText w:val="•"/>
      <w:lvlJc w:val="left"/>
      <w:pPr>
        <w:ind w:left="1088" w:hanging="123"/>
      </w:pPr>
      <w:rPr>
        <w:rFonts w:hint="default"/>
        <w:lang w:val="pt-PT" w:eastAsia="pt-PT" w:bidi="pt-PT"/>
      </w:rPr>
    </w:lvl>
    <w:lvl w:ilvl="2" w:tplc="3FBA5430">
      <w:numFmt w:val="bullet"/>
      <w:lvlText w:val="•"/>
      <w:lvlJc w:val="left"/>
      <w:pPr>
        <w:ind w:left="2057" w:hanging="123"/>
      </w:pPr>
      <w:rPr>
        <w:rFonts w:hint="default"/>
        <w:lang w:val="pt-PT" w:eastAsia="pt-PT" w:bidi="pt-PT"/>
      </w:rPr>
    </w:lvl>
    <w:lvl w:ilvl="3" w:tplc="3BF0AF16">
      <w:numFmt w:val="bullet"/>
      <w:lvlText w:val="•"/>
      <w:lvlJc w:val="left"/>
      <w:pPr>
        <w:ind w:left="3025" w:hanging="123"/>
      </w:pPr>
      <w:rPr>
        <w:rFonts w:hint="default"/>
        <w:lang w:val="pt-PT" w:eastAsia="pt-PT" w:bidi="pt-PT"/>
      </w:rPr>
    </w:lvl>
    <w:lvl w:ilvl="4" w:tplc="7C705AD4">
      <w:numFmt w:val="bullet"/>
      <w:lvlText w:val="•"/>
      <w:lvlJc w:val="left"/>
      <w:pPr>
        <w:ind w:left="3994" w:hanging="123"/>
      </w:pPr>
      <w:rPr>
        <w:rFonts w:hint="default"/>
        <w:lang w:val="pt-PT" w:eastAsia="pt-PT" w:bidi="pt-PT"/>
      </w:rPr>
    </w:lvl>
    <w:lvl w:ilvl="5" w:tplc="D144B1FA">
      <w:numFmt w:val="bullet"/>
      <w:lvlText w:val="•"/>
      <w:lvlJc w:val="left"/>
      <w:pPr>
        <w:ind w:left="4963" w:hanging="123"/>
      </w:pPr>
      <w:rPr>
        <w:rFonts w:hint="default"/>
        <w:lang w:val="pt-PT" w:eastAsia="pt-PT" w:bidi="pt-PT"/>
      </w:rPr>
    </w:lvl>
    <w:lvl w:ilvl="6" w:tplc="55249BE2">
      <w:numFmt w:val="bullet"/>
      <w:lvlText w:val="•"/>
      <w:lvlJc w:val="left"/>
      <w:pPr>
        <w:ind w:left="5931" w:hanging="123"/>
      </w:pPr>
      <w:rPr>
        <w:rFonts w:hint="default"/>
        <w:lang w:val="pt-PT" w:eastAsia="pt-PT" w:bidi="pt-PT"/>
      </w:rPr>
    </w:lvl>
    <w:lvl w:ilvl="7" w:tplc="A0D45F34">
      <w:numFmt w:val="bullet"/>
      <w:lvlText w:val="•"/>
      <w:lvlJc w:val="left"/>
      <w:pPr>
        <w:ind w:left="6900" w:hanging="123"/>
      </w:pPr>
      <w:rPr>
        <w:rFonts w:hint="default"/>
        <w:lang w:val="pt-PT" w:eastAsia="pt-PT" w:bidi="pt-PT"/>
      </w:rPr>
    </w:lvl>
    <w:lvl w:ilvl="8" w:tplc="C1C0994C">
      <w:numFmt w:val="bullet"/>
      <w:lvlText w:val="•"/>
      <w:lvlJc w:val="left"/>
      <w:pPr>
        <w:ind w:left="7869" w:hanging="123"/>
      </w:pPr>
      <w:rPr>
        <w:rFonts w:hint="default"/>
        <w:lang w:val="pt-PT" w:eastAsia="pt-PT" w:bidi="pt-PT"/>
      </w:rPr>
    </w:lvl>
  </w:abstractNum>
  <w:abstractNum w:abstractNumId="3">
    <w:nsid w:val="40FF34FE"/>
    <w:multiLevelType w:val="hybridMultilevel"/>
    <w:tmpl w:val="44247D1C"/>
    <w:lvl w:ilvl="0" w:tplc="20247B68">
      <w:start w:val="13"/>
      <w:numFmt w:val="upperRoman"/>
      <w:lvlText w:val="%1-"/>
      <w:lvlJc w:val="left"/>
      <w:pPr>
        <w:ind w:left="117" w:hanging="368"/>
        <w:jc w:val="left"/>
      </w:pPr>
      <w:rPr>
        <w:rFonts w:ascii="Arial" w:eastAsia="Arial" w:hAnsi="Arial" w:cs="Arial" w:hint="default"/>
        <w:spacing w:val="-1"/>
        <w:w w:val="99"/>
        <w:sz w:val="18"/>
        <w:szCs w:val="18"/>
        <w:lang w:val="pt-PT" w:eastAsia="pt-PT" w:bidi="pt-PT"/>
      </w:rPr>
    </w:lvl>
    <w:lvl w:ilvl="1" w:tplc="A0E04580">
      <w:numFmt w:val="bullet"/>
      <w:lvlText w:val="•"/>
      <w:lvlJc w:val="left"/>
      <w:pPr>
        <w:ind w:left="1088" w:hanging="368"/>
      </w:pPr>
      <w:rPr>
        <w:rFonts w:hint="default"/>
        <w:lang w:val="pt-PT" w:eastAsia="pt-PT" w:bidi="pt-PT"/>
      </w:rPr>
    </w:lvl>
    <w:lvl w:ilvl="2" w:tplc="C0F87B64">
      <w:numFmt w:val="bullet"/>
      <w:lvlText w:val="•"/>
      <w:lvlJc w:val="left"/>
      <w:pPr>
        <w:ind w:left="2057" w:hanging="368"/>
      </w:pPr>
      <w:rPr>
        <w:rFonts w:hint="default"/>
        <w:lang w:val="pt-PT" w:eastAsia="pt-PT" w:bidi="pt-PT"/>
      </w:rPr>
    </w:lvl>
    <w:lvl w:ilvl="3" w:tplc="121C0D14">
      <w:numFmt w:val="bullet"/>
      <w:lvlText w:val="•"/>
      <w:lvlJc w:val="left"/>
      <w:pPr>
        <w:ind w:left="3025" w:hanging="368"/>
      </w:pPr>
      <w:rPr>
        <w:rFonts w:hint="default"/>
        <w:lang w:val="pt-PT" w:eastAsia="pt-PT" w:bidi="pt-PT"/>
      </w:rPr>
    </w:lvl>
    <w:lvl w:ilvl="4" w:tplc="2E468900">
      <w:numFmt w:val="bullet"/>
      <w:lvlText w:val="•"/>
      <w:lvlJc w:val="left"/>
      <w:pPr>
        <w:ind w:left="3994" w:hanging="368"/>
      </w:pPr>
      <w:rPr>
        <w:rFonts w:hint="default"/>
        <w:lang w:val="pt-PT" w:eastAsia="pt-PT" w:bidi="pt-PT"/>
      </w:rPr>
    </w:lvl>
    <w:lvl w:ilvl="5" w:tplc="6F30E60E">
      <w:numFmt w:val="bullet"/>
      <w:lvlText w:val="•"/>
      <w:lvlJc w:val="left"/>
      <w:pPr>
        <w:ind w:left="4963" w:hanging="368"/>
      </w:pPr>
      <w:rPr>
        <w:rFonts w:hint="default"/>
        <w:lang w:val="pt-PT" w:eastAsia="pt-PT" w:bidi="pt-PT"/>
      </w:rPr>
    </w:lvl>
    <w:lvl w:ilvl="6" w:tplc="2F3C74CA">
      <w:numFmt w:val="bullet"/>
      <w:lvlText w:val="•"/>
      <w:lvlJc w:val="left"/>
      <w:pPr>
        <w:ind w:left="5931" w:hanging="368"/>
      </w:pPr>
      <w:rPr>
        <w:rFonts w:hint="default"/>
        <w:lang w:val="pt-PT" w:eastAsia="pt-PT" w:bidi="pt-PT"/>
      </w:rPr>
    </w:lvl>
    <w:lvl w:ilvl="7" w:tplc="E6AAC544">
      <w:numFmt w:val="bullet"/>
      <w:lvlText w:val="•"/>
      <w:lvlJc w:val="left"/>
      <w:pPr>
        <w:ind w:left="6900" w:hanging="368"/>
      </w:pPr>
      <w:rPr>
        <w:rFonts w:hint="default"/>
        <w:lang w:val="pt-PT" w:eastAsia="pt-PT" w:bidi="pt-PT"/>
      </w:rPr>
    </w:lvl>
    <w:lvl w:ilvl="8" w:tplc="3CBA36F8">
      <w:numFmt w:val="bullet"/>
      <w:lvlText w:val="•"/>
      <w:lvlJc w:val="left"/>
      <w:pPr>
        <w:ind w:left="7869" w:hanging="368"/>
      </w:pPr>
      <w:rPr>
        <w:rFonts w:hint="default"/>
        <w:lang w:val="pt-PT" w:eastAsia="pt-PT" w:bidi="pt-PT"/>
      </w:rPr>
    </w:lvl>
  </w:abstractNum>
  <w:abstractNum w:abstractNumId="4">
    <w:nsid w:val="44036D54"/>
    <w:multiLevelType w:val="hybridMultilevel"/>
    <w:tmpl w:val="8FBA66CC"/>
    <w:lvl w:ilvl="0" w:tplc="1C322328">
      <w:start w:val="1"/>
      <w:numFmt w:val="upperRoman"/>
      <w:lvlText w:val="%1-"/>
      <w:lvlJc w:val="left"/>
      <w:pPr>
        <w:ind w:left="294" w:hanging="178"/>
        <w:jc w:val="left"/>
      </w:pPr>
      <w:rPr>
        <w:rFonts w:ascii="Arial" w:eastAsia="Arial" w:hAnsi="Arial" w:cs="Arial" w:hint="default"/>
        <w:spacing w:val="-1"/>
        <w:w w:val="99"/>
        <w:sz w:val="20"/>
        <w:szCs w:val="20"/>
        <w:lang w:val="pt-PT" w:eastAsia="pt-PT" w:bidi="pt-PT"/>
      </w:rPr>
    </w:lvl>
    <w:lvl w:ilvl="1" w:tplc="09B6DB3E">
      <w:numFmt w:val="bullet"/>
      <w:lvlText w:val="•"/>
      <w:lvlJc w:val="left"/>
      <w:pPr>
        <w:ind w:left="1250" w:hanging="178"/>
      </w:pPr>
      <w:rPr>
        <w:rFonts w:hint="default"/>
        <w:lang w:val="pt-PT" w:eastAsia="pt-PT" w:bidi="pt-PT"/>
      </w:rPr>
    </w:lvl>
    <w:lvl w:ilvl="2" w:tplc="7E82C070">
      <w:numFmt w:val="bullet"/>
      <w:lvlText w:val="•"/>
      <w:lvlJc w:val="left"/>
      <w:pPr>
        <w:ind w:left="2201" w:hanging="178"/>
      </w:pPr>
      <w:rPr>
        <w:rFonts w:hint="default"/>
        <w:lang w:val="pt-PT" w:eastAsia="pt-PT" w:bidi="pt-PT"/>
      </w:rPr>
    </w:lvl>
    <w:lvl w:ilvl="3" w:tplc="1850105A">
      <w:numFmt w:val="bullet"/>
      <w:lvlText w:val="•"/>
      <w:lvlJc w:val="left"/>
      <w:pPr>
        <w:ind w:left="3151" w:hanging="178"/>
      </w:pPr>
      <w:rPr>
        <w:rFonts w:hint="default"/>
        <w:lang w:val="pt-PT" w:eastAsia="pt-PT" w:bidi="pt-PT"/>
      </w:rPr>
    </w:lvl>
    <w:lvl w:ilvl="4" w:tplc="CD46AEEC">
      <w:numFmt w:val="bullet"/>
      <w:lvlText w:val="•"/>
      <w:lvlJc w:val="left"/>
      <w:pPr>
        <w:ind w:left="4102" w:hanging="178"/>
      </w:pPr>
      <w:rPr>
        <w:rFonts w:hint="default"/>
        <w:lang w:val="pt-PT" w:eastAsia="pt-PT" w:bidi="pt-PT"/>
      </w:rPr>
    </w:lvl>
    <w:lvl w:ilvl="5" w:tplc="0E36873A">
      <w:numFmt w:val="bullet"/>
      <w:lvlText w:val="•"/>
      <w:lvlJc w:val="left"/>
      <w:pPr>
        <w:ind w:left="5053" w:hanging="178"/>
      </w:pPr>
      <w:rPr>
        <w:rFonts w:hint="default"/>
        <w:lang w:val="pt-PT" w:eastAsia="pt-PT" w:bidi="pt-PT"/>
      </w:rPr>
    </w:lvl>
    <w:lvl w:ilvl="6" w:tplc="2DDCB6B0">
      <w:numFmt w:val="bullet"/>
      <w:lvlText w:val="•"/>
      <w:lvlJc w:val="left"/>
      <w:pPr>
        <w:ind w:left="6003" w:hanging="178"/>
      </w:pPr>
      <w:rPr>
        <w:rFonts w:hint="default"/>
        <w:lang w:val="pt-PT" w:eastAsia="pt-PT" w:bidi="pt-PT"/>
      </w:rPr>
    </w:lvl>
    <w:lvl w:ilvl="7" w:tplc="2BD269D6">
      <w:numFmt w:val="bullet"/>
      <w:lvlText w:val="•"/>
      <w:lvlJc w:val="left"/>
      <w:pPr>
        <w:ind w:left="6954" w:hanging="178"/>
      </w:pPr>
      <w:rPr>
        <w:rFonts w:hint="default"/>
        <w:lang w:val="pt-PT" w:eastAsia="pt-PT" w:bidi="pt-PT"/>
      </w:rPr>
    </w:lvl>
    <w:lvl w:ilvl="8" w:tplc="D74C1DBE">
      <w:numFmt w:val="bullet"/>
      <w:lvlText w:val="•"/>
      <w:lvlJc w:val="left"/>
      <w:pPr>
        <w:ind w:left="7905" w:hanging="178"/>
      </w:pPr>
      <w:rPr>
        <w:rFonts w:hint="default"/>
        <w:lang w:val="pt-PT" w:eastAsia="pt-PT" w:bidi="pt-P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48130"/>
    <o:shapelayout v:ext="edit">
      <o:idmap v:ext="edit" data="1"/>
    </o:shapelayout>
  </w:hdrShapeDefaults>
  <w:footnotePr>
    <w:footnote w:id="0"/>
    <w:footnote w:id="1"/>
  </w:footnotePr>
  <w:endnotePr>
    <w:endnote w:id="0"/>
    <w:endnote w:id="1"/>
  </w:endnotePr>
  <w:compat>
    <w:ulTrailSpace/>
    <w:shapeLayoutLikeWW8/>
  </w:compat>
  <w:rsids>
    <w:rsidRoot w:val="001E3047"/>
    <w:rsid w:val="00024ADF"/>
    <w:rsid w:val="00050AF1"/>
    <w:rsid w:val="00101A79"/>
    <w:rsid w:val="001566B3"/>
    <w:rsid w:val="001873B7"/>
    <w:rsid w:val="001B13F6"/>
    <w:rsid w:val="001E3047"/>
    <w:rsid w:val="0020364C"/>
    <w:rsid w:val="002649EE"/>
    <w:rsid w:val="002727A3"/>
    <w:rsid w:val="0029539D"/>
    <w:rsid w:val="002C4391"/>
    <w:rsid w:val="0037502A"/>
    <w:rsid w:val="003C54B3"/>
    <w:rsid w:val="004375C7"/>
    <w:rsid w:val="004778B3"/>
    <w:rsid w:val="004C1777"/>
    <w:rsid w:val="004E35DE"/>
    <w:rsid w:val="004E63DA"/>
    <w:rsid w:val="004F2BC4"/>
    <w:rsid w:val="005357F2"/>
    <w:rsid w:val="0055098A"/>
    <w:rsid w:val="00554D18"/>
    <w:rsid w:val="00611936"/>
    <w:rsid w:val="00632D7E"/>
    <w:rsid w:val="00674436"/>
    <w:rsid w:val="0069335B"/>
    <w:rsid w:val="006D50FF"/>
    <w:rsid w:val="006E20A6"/>
    <w:rsid w:val="00735FF4"/>
    <w:rsid w:val="007A1918"/>
    <w:rsid w:val="0085782C"/>
    <w:rsid w:val="00860399"/>
    <w:rsid w:val="008662D7"/>
    <w:rsid w:val="00872744"/>
    <w:rsid w:val="00884929"/>
    <w:rsid w:val="008B453B"/>
    <w:rsid w:val="00965136"/>
    <w:rsid w:val="00993652"/>
    <w:rsid w:val="00A06100"/>
    <w:rsid w:val="00AD7F6A"/>
    <w:rsid w:val="00B75253"/>
    <w:rsid w:val="00B96600"/>
    <w:rsid w:val="00BB76E3"/>
    <w:rsid w:val="00BD5304"/>
    <w:rsid w:val="00BE11AA"/>
    <w:rsid w:val="00C024BB"/>
    <w:rsid w:val="00C229B4"/>
    <w:rsid w:val="00C24319"/>
    <w:rsid w:val="00C334EF"/>
    <w:rsid w:val="00C81118"/>
    <w:rsid w:val="00CB60B7"/>
    <w:rsid w:val="00CC6517"/>
    <w:rsid w:val="00D30F6A"/>
    <w:rsid w:val="00D379F3"/>
    <w:rsid w:val="00D43465"/>
    <w:rsid w:val="00D5465F"/>
    <w:rsid w:val="00D57F65"/>
    <w:rsid w:val="00D65545"/>
    <w:rsid w:val="00D81890"/>
    <w:rsid w:val="00DF490A"/>
    <w:rsid w:val="00E5321A"/>
    <w:rsid w:val="00E72894"/>
    <w:rsid w:val="00E85FE9"/>
    <w:rsid w:val="00ED6358"/>
    <w:rsid w:val="00EF1ED3"/>
    <w:rsid w:val="00EF2C47"/>
    <w:rsid w:val="00F1121A"/>
    <w:rsid w:val="00F15D7F"/>
    <w:rsid w:val="00F30FE7"/>
    <w:rsid w:val="00F42307"/>
    <w:rsid w:val="00F8665E"/>
    <w:rsid w:val="00F91543"/>
    <w:rsid w:val="00F95815"/>
    <w:rsid w:val="00FE36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3047"/>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E3047"/>
    <w:tblPr>
      <w:tblInd w:w="0" w:type="dxa"/>
      <w:tblCellMar>
        <w:top w:w="0" w:type="dxa"/>
        <w:left w:w="0" w:type="dxa"/>
        <w:bottom w:w="0" w:type="dxa"/>
        <w:right w:w="0" w:type="dxa"/>
      </w:tblCellMar>
    </w:tblPr>
  </w:style>
  <w:style w:type="paragraph" w:styleId="Corpodetexto">
    <w:name w:val="Body Text"/>
    <w:basedOn w:val="Normal"/>
    <w:uiPriority w:val="1"/>
    <w:qFormat/>
    <w:rsid w:val="001E3047"/>
    <w:pPr>
      <w:ind w:left="117"/>
    </w:pPr>
    <w:rPr>
      <w:sz w:val="20"/>
      <w:szCs w:val="20"/>
    </w:rPr>
  </w:style>
  <w:style w:type="paragraph" w:customStyle="1" w:styleId="Heading1">
    <w:name w:val="Heading 1"/>
    <w:basedOn w:val="Normal"/>
    <w:uiPriority w:val="1"/>
    <w:qFormat/>
    <w:rsid w:val="001E3047"/>
    <w:pPr>
      <w:ind w:left="3863" w:right="3908"/>
      <w:jc w:val="center"/>
      <w:outlineLvl w:val="1"/>
    </w:pPr>
    <w:rPr>
      <w:b/>
      <w:bCs/>
      <w:sz w:val="20"/>
      <w:szCs w:val="20"/>
    </w:rPr>
  </w:style>
  <w:style w:type="paragraph" w:styleId="PargrafodaLista">
    <w:name w:val="List Paragraph"/>
    <w:basedOn w:val="Normal"/>
    <w:uiPriority w:val="1"/>
    <w:qFormat/>
    <w:rsid w:val="001E3047"/>
    <w:pPr>
      <w:ind w:left="117"/>
      <w:jc w:val="both"/>
    </w:pPr>
  </w:style>
  <w:style w:type="paragraph" w:customStyle="1" w:styleId="TableParagraph">
    <w:name w:val="Table Paragraph"/>
    <w:basedOn w:val="Normal"/>
    <w:uiPriority w:val="1"/>
    <w:qFormat/>
    <w:rsid w:val="001E3047"/>
  </w:style>
  <w:style w:type="paragraph" w:styleId="Cabealho">
    <w:name w:val="header"/>
    <w:basedOn w:val="Normal"/>
    <w:link w:val="CabealhoChar"/>
    <w:uiPriority w:val="99"/>
    <w:semiHidden/>
    <w:unhideWhenUsed/>
    <w:rsid w:val="00E85FE9"/>
    <w:pPr>
      <w:tabs>
        <w:tab w:val="center" w:pos="4252"/>
        <w:tab w:val="right" w:pos="8504"/>
      </w:tabs>
    </w:pPr>
  </w:style>
  <w:style w:type="character" w:customStyle="1" w:styleId="CabealhoChar">
    <w:name w:val="Cabeçalho Char"/>
    <w:basedOn w:val="Fontepargpadro"/>
    <w:link w:val="Cabealho"/>
    <w:uiPriority w:val="99"/>
    <w:semiHidden/>
    <w:rsid w:val="00E85FE9"/>
    <w:rPr>
      <w:rFonts w:ascii="Arial" w:eastAsia="Arial" w:hAnsi="Arial" w:cs="Arial"/>
      <w:lang w:val="pt-PT" w:eastAsia="pt-PT" w:bidi="pt-PT"/>
    </w:rPr>
  </w:style>
  <w:style w:type="paragraph" w:styleId="Rodap">
    <w:name w:val="footer"/>
    <w:basedOn w:val="Normal"/>
    <w:link w:val="RodapChar"/>
    <w:uiPriority w:val="99"/>
    <w:semiHidden/>
    <w:unhideWhenUsed/>
    <w:rsid w:val="00E85FE9"/>
    <w:pPr>
      <w:tabs>
        <w:tab w:val="center" w:pos="4252"/>
        <w:tab w:val="right" w:pos="8504"/>
      </w:tabs>
    </w:pPr>
  </w:style>
  <w:style w:type="character" w:customStyle="1" w:styleId="RodapChar">
    <w:name w:val="Rodapé Char"/>
    <w:basedOn w:val="Fontepargpadro"/>
    <w:link w:val="Rodap"/>
    <w:uiPriority w:val="99"/>
    <w:semiHidden/>
    <w:rsid w:val="00E85FE9"/>
    <w:rPr>
      <w:rFonts w:ascii="Arial" w:eastAsia="Arial" w:hAnsi="Arial" w:cs="Arial"/>
      <w:lang w:val="pt-PT" w:eastAsia="pt-PT" w:bidi="pt-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1689</Words>
  <Characters>9125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
  <LinksUpToDate>false</LinksUpToDate>
  <CharactersWithSpaces>10793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PREFEITURA</dc:creator>
  <cp:lastModifiedBy>silvia.krizanowski</cp:lastModifiedBy>
  <cp:revision>33</cp:revision>
  <cp:lastPrinted>2022-07-12T14:49:00Z</cp:lastPrinted>
  <dcterms:created xsi:type="dcterms:W3CDTF">2021-01-29T19:22:00Z</dcterms:created>
  <dcterms:modified xsi:type="dcterms:W3CDTF">2022-07-12T14:50:00Z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Office Word 2007</vt:lpwstr>
  </property>
  <property fmtid="{D5CDD505-2E9C-101B-9397-08002B2CF9AE}" pid="4" name="LastSaved">
    <vt:filetime>2021-01-29T00:00:00Z</vt:filetime>
  </property>
</Properties>
</file>